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1A2E" w14:textId="77777777" w:rsidR="0020182B" w:rsidRDefault="0020182B">
      <w:pPr>
        <w:spacing w:after="0" w:line="360" w:lineRule="auto"/>
        <w:jc w:val="center"/>
        <w:rPr>
          <w:rFonts w:ascii="Times New Roman" w:hAnsi="Times New Roman" w:cs="Times New Roman"/>
          <w:b/>
          <w:sz w:val="24"/>
          <w:szCs w:val="24"/>
        </w:rPr>
      </w:pPr>
    </w:p>
    <w:p w14:paraId="30420EC2"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ANEXO V: PRESTAÇÃO ANUAL DE CONTAS DE GESTÃO</w:t>
      </w:r>
    </w:p>
    <w:p w14:paraId="713CFD38"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RELATÓRIO DE GESTÃO</w:t>
      </w:r>
    </w:p>
    <w:p w14:paraId="4BCB37E4" w14:textId="77777777" w:rsidR="0020182B" w:rsidRDefault="00A94FA6">
      <w:pPr>
        <w:spacing w:after="0" w:line="360" w:lineRule="auto"/>
        <w:jc w:val="center"/>
        <w:rPr>
          <w:lang w:eastAsia="pt-BR"/>
        </w:rPr>
      </w:pPr>
      <w:r>
        <w:rPr>
          <w:rFonts w:ascii="Times New Roman" w:hAnsi="Times New Roman" w:cs="Times New Roman"/>
          <w:b/>
          <w:sz w:val="28"/>
          <w:szCs w:val="28"/>
        </w:rPr>
        <w:t>(Art. 9º, 14, § 1º)</w:t>
      </w:r>
    </w:p>
    <w:p w14:paraId="4E2C0B0E" w14:textId="77777777" w:rsidR="0020182B" w:rsidRDefault="0020182B">
      <w:pPr>
        <w:rPr>
          <w:lang w:eastAsia="pt-BR"/>
        </w:rPr>
      </w:pPr>
    </w:p>
    <w:p w14:paraId="0AB10124" w14:textId="77777777" w:rsidR="0020182B" w:rsidRDefault="00A94FA6">
      <w:pPr>
        <w:jc w:val="both"/>
        <w:rPr>
          <w:rFonts w:ascii="Times New Roman" w:hAnsi="Times New Roman"/>
          <w:b/>
          <w:bCs/>
          <w:sz w:val="24"/>
          <w:szCs w:val="24"/>
        </w:rPr>
      </w:pPr>
      <w:r>
        <w:rPr>
          <w:rFonts w:ascii="Times New Roman" w:hAnsi="Times New Roman"/>
          <w:b/>
          <w:bCs/>
          <w:caps/>
          <w:sz w:val="24"/>
          <w:szCs w:val="24"/>
        </w:rPr>
        <w:t>TEXTO</w:t>
      </w:r>
      <w:r>
        <w:rPr>
          <w:rFonts w:ascii="Times New Roman" w:hAnsi="Times New Roman"/>
          <w:b/>
          <w:bCs/>
          <w:sz w:val="24"/>
          <w:szCs w:val="24"/>
        </w:rPr>
        <w:t xml:space="preserve"> ORGANIZACIONAL</w:t>
      </w:r>
    </w:p>
    <w:p w14:paraId="43856884" w14:textId="77777777" w:rsidR="0020182B" w:rsidRDefault="0020182B">
      <w:pPr>
        <w:rPr>
          <w:lang w:eastAsia="pt-BR"/>
        </w:rPr>
      </w:pPr>
    </w:p>
    <w:p w14:paraId="700770C2" w14:textId="22103A6A"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Câmara Municipal de Vereadores de Princesa, inscrito no CNPJ sob nº 01.620.282/0001-92 é uma Unidade Gestora pertencente à Administração Municipal, possui sua sede à Rua Rio Grande do Sul esq. com a Rua Nossa Senhora de Fátima, n</w:t>
      </w:r>
      <w:r w:rsidR="0096450F">
        <w:rPr>
          <w:rFonts w:ascii="Times New Roman" w:hAnsi="Times New Roman" w:cs="Times New Roman"/>
          <w:sz w:val="24"/>
          <w:szCs w:val="24"/>
        </w:rPr>
        <w:t xml:space="preserve">º </w:t>
      </w:r>
      <w:r>
        <w:rPr>
          <w:rFonts w:ascii="Times New Roman" w:hAnsi="Times New Roman" w:cs="Times New Roman"/>
          <w:sz w:val="24"/>
          <w:szCs w:val="24"/>
        </w:rPr>
        <w:t>569, centro. A estrutura física e de pessoal é própria.</w:t>
      </w:r>
    </w:p>
    <w:p w14:paraId="687DB663"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contabilização de suas receitas, despesas e demais variações patrimoniais também são escrituradas junto a Prefeitura Municipal para fins de integração e consolidação das contas municipais. </w:t>
      </w:r>
    </w:p>
    <w:p w14:paraId="39CAF42B"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 Unidade Gestora todos os Anexos e Demonstrativos Contábeis são assinados por seu Presidente e por profissional da Contabilidade responsável pela Unidade da Câmara Municipal.</w:t>
      </w:r>
    </w:p>
    <w:p w14:paraId="3A05E74B" w14:textId="77777777" w:rsidR="0020182B" w:rsidRDefault="0020182B">
      <w:pPr>
        <w:spacing w:after="0" w:line="360" w:lineRule="auto"/>
        <w:rPr>
          <w:rFonts w:ascii="Times New Roman" w:hAnsi="Times New Roman" w:cs="Times New Roman"/>
          <w:sz w:val="24"/>
          <w:szCs w:val="24"/>
        </w:rPr>
      </w:pPr>
    </w:p>
    <w:p w14:paraId="0F8701A4"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I - INFORMAÇÕES GERAIS SOBRE A UNIDADE E RESPECTIVOS RESPONSÁVEIS </w:t>
      </w:r>
    </w:p>
    <w:p w14:paraId="49569871" w14:textId="77777777" w:rsidR="0020182B" w:rsidRDefault="0020182B">
      <w:pPr>
        <w:pStyle w:val="Default"/>
        <w:spacing w:line="360" w:lineRule="auto"/>
        <w:rPr>
          <w:rFonts w:ascii="Times New Roman" w:hAnsi="Times New Roman" w:cs="Times New Roman"/>
        </w:rPr>
      </w:pPr>
    </w:p>
    <w:p w14:paraId="1A22F2CE"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1- Identificação da Unidade Jurisdicionada</w:t>
      </w:r>
    </w:p>
    <w:p w14:paraId="49C994D0" w14:textId="77777777" w:rsidR="0020182B" w:rsidRDefault="0020182B">
      <w:pPr>
        <w:pStyle w:val="Default"/>
        <w:spacing w:line="360" w:lineRule="auto"/>
        <w:rPr>
          <w:rFonts w:ascii="Times New Roman" w:hAnsi="Times New Roman" w:cs="Times New Roman"/>
        </w:rPr>
      </w:pPr>
    </w:p>
    <w:tbl>
      <w:tblPr>
        <w:tblStyle w:val="Tabelacomgrade"/>
        <w:tblW w:w="5000" w:type="pct"/>
        <w:tblLook w:val="04A0" w:firstRow="1" w:lastRow="0" w:firstColumn="1" w:lastColumn="0" w:noHBand="0" w:noVBand="1"/>
      </w:tblPr>
      <w:tblGrid>
        <w:gridCol w:w="2735"/>
        <w:gridCol w:w="6326"/>
      </w:tblGrid>
      <w:tr w:rsidR="0020182B" w14:paraId="1CA59B78" w14:textId="77777777">
        <w:tc>
          <w:tcPr>
            <w:tcW w:w="1509" w:type="pct"/>
            <w:shd w:val="clear" w:color="auto" w:fill="D9D9D9" w:themeFill="background1" w:themeFillShade="D9"/>
          </w:tcPr>
          <w:p w14:paraId="555ED07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Unidade Jurisdicionada:</w:t>
            </w:r>
          </w:p>
        </w:tc>
        <w:tc>
          <w:tcPr>
            <w:tcW w:w="3491" w:type="pct"/>
          </w:tcPr>
          <w:p w14:paraId="316F79EF" w14:textId="77777777" w:rsidR="0020182B" w:rsidRDefault="00A94FA6">
            <w:pPr>
              <w:pStyle w:val="Default"/>
              <w:spacing w:line="360" w:lineRule="auto"/>
              <w:rPr>
                <w:rFonts w:ascii="Times New Roman" w:hAnsi="Times New Roman" w:cs="Times New Roman"/>
              </w:rPr>
            </w:pPr>
            <w:r>
              <w:rPr>
                <w:rFonts w:ascii="Times New Roman" w:hAnsi="Times New Roman" w:cs="Times New Roman"/>
              </w:rPr>
              <w:t>Câmara Municipal de Vereadores</w:t>
            </w:r>
          </w:p>
        </w:tc>
      </w:tr>
      <w:tr w:rsidR="0020182B" w14:paraId="22929E91" w14:textId="77777777">
        <w:tc>
          <w:tcPr>
            <w:tcW w:w="1509" w:type="pct"/>
            <w:shd w:val="clear" w:color="auto" w:fill="D9D9D9" w:themeFill="background1" w:themeFillShade="D9"/>
          </w:tcPr>
          <w:p w14:paraId="184A15AD"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CNPJ:</w:t>
            </w:r>
          </w:p>
        </w:tc>
        <w:tc>
          <w:tcPr>
            <w:tcW w:w="3491" w:type="pct"/>
          </w:tcPr>
          <w:p w14:paraId="6D2E4179"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01.620.282/0001-92</w:t>
            </w:r>
          </w:p>
        </w:tc>
      </w:tr>
      <w:tr w:rsidR="0020182B" w14:paraId="0881B75A" w14:textId="77777777">
        <w:tc>
          <w:tcPr>
            <w:tcW w:w="1509" w:type="pct"/>
            <w:shd w:val="clear" w:color="auto" w:fill="D9D9D9" w:themeFill="background1" w:themeFillShade="D9"/>
          </w:tcPr>
          <w:p w14:paraId="6DD9F1D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Endereço:</w:t>
            </w:r>
          </w:p>
        </w:tc>
        <w:tc>
          <w:tcPr>
            <w:tcW w:w="3491" w:type="pct"/>
          </w:tcPr>
          <w:p w14:paraId="5D1EFAA0"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Rua Rio Grande do Sul esquina com a Rua Nossa Senhora de Fátima, n.569, Centro, Princesa/SC. CEP 89.935-000</w:t>
            </w:r>
          </w:p>
        </w:tc>
      </w:tr>
      <w:tr w:rsidR="0020182B" w14:paraId="261C208B" w14:textId="77777777">
        <w:tc>
          <w:tcPr>
            <w:tcW w:w="1509" w:type="pct"/>
            <w:shd w:val="clear" w:color="auto" w:fill="D9D9D9" w:themeFill="background1" w:themeFillShade="D9"/>
          </w:tcPr>
          <w:p w14:paraId="7363A86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Telefone:</w:t>
            </w:r>
          </w:p>
        </w:tc>
        <w:tc>
          <w:tcPr>
            <w:tcW w:w="3491" w:type="pct"/>
          </w:tcPr>
          <w:p w14:paraId="51402D71"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49 -3641 0008</w:t>
            </w:r>
          </w:p>
        </w:tc>
      </w:tr>
      <w:tr w:rsidR="0020182B" w14:paraId="72C26167" w14:textId="77777777">
        <w:tc>
          <w:tcPr>
            <w:tcW w:w="1509" w:type="pct"/>
            <w:shd w:val="clear" w:color="auto" w:fill="D9D9D9" w:themeFill="background1" w:themeFillShade="D9"/>
          </w:tcPr>
          <w:p w14:paraId="20193BD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E-mail:</w:t>
            </w:r>
          </w:p>
        </w:tc>
        <w:tc>
          <w:tcPr>
            <w:tcW w:w="3491" w:type="pct"/>
          </w:tcPr>
          <w:p w14:paraId="03190ADD" w14:textId="689892A4" w:rsidR="0020182B" w:rsidRDefault="00000000">
            <w:pPr>
              <w:pStyle w:val="Default"/>
              <w:spacing w:line="360" w:lineRule="auto"/>
              <w:rPr>
                <w:rFonts w:ascii="Times New Roman" w:hAnsi="Times New Roman" w:cs="Times New Roman"/>
              </w:rPr>
            </w:pPr>
            <w:hyperlink r:id="rId8" w:history="1">
              <w:r w:rsidR="0096450F" w:rsidRPr="00B03E90">
                <w:rPr>
                  <w:rStyle w:val="Hyperlink"/>
                  <w:rFonts w:ascii="Times New Roman" w:hAnsi="Times New Roman" w:cs="Times New Roman"/>
                </w:rPr>
                <w:t>camara@princesa.sc.gov.br</w:t>
              </w:r>
            </w:hyperlink>
          </w:p>
        </w:tc>
      </w:tr>
      <w:tr w:rsidR="0020182B" w14:paraId="678C8D07" w14:textId="77777777">
        <w:tc>
          <w:tcPr>
            <w:tcW w:w="1509" w:type="pct"/>
            <w:shd w:val="clear" w:color="auto" w:fill="D9D9D9" w:themeFill="background1" w:themeFillShade="D9"/>
          </w:tcPr>
          <w:p w14:paraId="261F9133"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lastRenderedPageBreak/>
              <w:t>Sítio Eletrônico:</w:t>
            </w:r>
          </w:p>
        </w:tc>
        <w:tc>
          <w:tcPr>
            <w:tcW w:w="3491" w:type="pct"/>
          </w:tcPr>
          <w:p w14:paraId="241227C6" w14:textId="56AD2F71" w:rsidR="0020182B" w:rsidRDefault="00222CDA">
            <w:pPr>
              <w:pStyle w:val="Default"/>
              <w:spacing w:line="360" w:lineRule="auto"/>
              <w:rPr>
                <w:rFonts w:ascii="Times New Roman" w:hAnsi="Times New Roman" w:cs="Times New Roman"/>
              </w:rPr>
            </w:pPr>
            <w:r w:rsidRPr="00222CDA">
              <w:rPr>
                <w:rFonts w:ascii="Times New Roman" w:hAnsi="Times New Roman" w:cs="Times New Roman"/>
              </w:rPr>
              <w:t>https://camaraprincesa.atende.net/</w:t>
            </w:r>
          </w:p>
        </w:tc>
      </w:tr>
    </w:tbl>
    <w:p w14:paraId="160B24EE" w14:textId="77777777" w:rsidR="0020182B" w:rsidRDefault="0020182B">
      <w:pPr>
        <w:pStyle w:val="Default"/>
        <w:spacing w:line="360" w:lineRule="auto"/>
        <w:rPr>
          <w:rFonts w:ascii="Times New Roman" w:hAnsi="Times New Roman" w:cs="Times New Roman"/>
        </w:rPr>
      </w:pPr>
    </w:p>
    <w:p w14:paraId="44947AB4"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Rol dos Responsáveis</w:t>
      </w:r>
    </w:p>
    <w:tbl>
      <w:tblPr>
        <w:tblStyle w:val="Tabelacomgrade"/>
        <w:tblpPr w:leftFromText="141" w:rightFromText="141" w:vertAnchor="text" w:horzAnchor="margin" w:tblpY="187"/>
        <w:tblOverlap w:val="never"/>
        <w:tblW w:w="5000" w:type="pct"/>
        <w:tblLook w:val="04A0" w:firstRow="1" w:lastRow="0" w:firstColumn="1" w:lastColumn="0" w:noHBand="0" w:noVBand="1"/>
      </w:tblPr>
      <w:tblGrid>
        <w:gridCol w:w="2735"/>
        <w:gridCol w:w="6326"/>
      </w:tblGrid>
      <w:tr w:rsidR="0020182B" w14:paraId="5EBE9784" w14:textId="77777777">
        <w:tc>
          <w:tcPr>
            <w:tcW w:w="5000" w:type="pct"/>
            <w:gridSpan w:val="2"/>
            <w:shd w:val="clear" w:color="auto" w:fill="D9D9D9" w:themeFill="background1" w:themeFillShade="D9"/>
          </w:tcPr>
          <w:p w14:paraId="0F3426BB"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Dirigente Máximo do Legislativo:</w:t>
            </w:r>
          </w:p>
        </w:tc>
      </w:tr>
      <w:tr w:rsidR="0020182B" w14:paraId="5652443F" w14:textId="77777777" w:rsidTr="00A11A3D">
        <w:tc>
          <w:tcPr>
            <w:tcW w:w="1509" w:type="pct"/>
            <w:shd w:val="clear" w:color="auto" w:fill="D9D9D9" w:themeFill="background1" w:themeFillShade="D9"/>
          </w:tcPr>
          <w:p w14:paraId="50C79D03"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14DF51D0"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1E6DF2B6" w14:textId="77777777" w:rsidTr="00A11A3D">
        <w:tc>
          <w:tcPr>
            <w:tcW w:w="1509" w:type="pct"/>
            <w:shd w:val="clear" w:color="auto" w:fill="D9D9D9" w:themeFill="background1" w:themeFillShade="D9"/>
          </w:tcPr>
          <w:p w14:paraId="2D10FAC2"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7F709E18"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7068854E" w14:textId="77777777" w:rsidTr="00A11A3D">
        <w:tc>
          <w:tcPr>
            <w:tcW w:w="1509" w:type="pct"/>
            <w:shd w:val="clear" w:color="auto" w:fill="D9D9D9" w:themeFill="background1" w:themeFillShade="D9"/>
          </w:tcPr>
          <w:p w14:paraId="7B04EA7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06A483FF"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20182B" w14:paraId="2CB4B457" w14:textId="77777777" w:rsidTr="00A11A3D">
        <w:tc>
          <w:tcPr>
            <w:tcW w:w="1509" w:type="pct"/>
            <w:shd w:val="clear" w:color="auto" w:fill="D9D9D9" w:themeFill="background1" w:themeFillShade="D9"/>
          </w:tcPr>
          <w:p w14:paraId="74CEFFF6"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443E7FAC" w14:textId="1E54CABE"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1ª Sessão </w:t>
            </w:r>
            <w:r w:rsidR="00A11A3D">
              <w:rPr>
                <w:rFonts w:ascii="Times New Roman" w:hAnsi="Times New Roman" w:cs="Times New Roman"/>
                <w:color w:val="auto"/>
                <w:sz w:val="22"/>
                <w:szCs w:val="22"/>
              </w:rPr>
              <w:t>Posse</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3C183BAB" w14:textId="77777777" w:rsidTr="00A11A3D">
        <w:tc>
          <w:tcPr>
            <w:tcW w:w="1509" w:type="pct"/>
            <w:shd w:val="clear" w:color="auto" w:fill="D9D9D9" w:themeFill="background1" w:themeFillShade="D9"/>
          </w:tcPr>
          <w:p w14:paraId="2B7732B1"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16E075E9" w14:textId="2236576C"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ª Sessão </w:t>
            </w:r>
            <w:r w:rsidR="00A11A3D">
              <w:rPr>
                <w:rFonts w:ascii="Times New Roman" w:hAnsi="Times New Roman" w:cs="Times New Roman"/>
                <w:color w:val="auto"/>
                <w:sz w:val="22"/>
                <w:szCs w:val="22"/>
              </w:rPr>
              <w:t>Extraordinária</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- 21/12/202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5E166C75" w14:textId="77777777" w:rsidTr="00A11A3D">
        <w:tc>
          <w:tcPr>
            <w:tcW w:w="1509" w:type="pct"/>
            <w:shd w:val="clear" w:color="auto" w:fill="D9D9D9" w:themeFill="background1" w:themeFillShade="D9"/>
          </w:tcPr>
          <w:p w14:paraId="08B5E8A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45AB778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30743D1F" w14:textId="77777777" w:rsidTr="00A11A3D">
        <w:tc>
          <w:tcPr>
            <w:tcW w:w="1509" w:type="pct"/>
            <w:shd w:val="clear" w:color="auto" w:fill="D9D9D9" w:themeFill="background1" w:themeFillShade="D9"/>
          </w:tcPr>
          <w:p w14:paraId="1D4BB79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7CCF1C0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27A113E0" w14:textId="77777777" w:rsidTr="00A11A3D">
        <w:tc>
          <w:tcPr>
            <w:tcW w:w="1509" w:type="pct"/>
            <w:shd w:val="clear" w:color="auto" w:fill="D9D9D9" w:themeFill="background1" w:themeFillShade="D9"/>
          </w:tcPr>
          <w:p w14:paraId="7659A7C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68873FA2" w14:textId="791651E0" w:rsidR="0020182B" w:rsidRDefault="00000000">
            <w:pPr>
              <w:pStyle w:val="Default"/>
              <w:spacing w:line="360" w:lineRule="auto"/>
              <w:rPr>
                <w:rFonts w:ascii="Times New Roman" w:hAnsi="Times New Roman" w:cs="Times New Roman"/>
                <w:sz w:val="22"/>
                <w:szCs w:val="22"/>
              </w:rPr>
            </w:pPr>
            <w:hyperlink r:id="rId9" w:history="1">
              <w:r w:rsidR="0096450F" w:rsidRPr="00B03E90">
                <w:rPr>
                  <w:rStyle w:val="Hyperlink"/>
                  <w:rFonts w:ascii="Times New Roman" w:hAnsi="Times New Roman" w:cs="Times New Roman"/>
                  <w:sz w:val="22"/>
                  <w:szCs w:val="22"/>
                </w:rPr>
                <w:t>camara@princesa.sc.gov.br</w:t>
              </w:r>
            </w:hyperlink>
          </w:p>
        </w:tc>
      </w:tr>
      <w:tr w:rsidR="0020182B" w14:paraId="1472783C" w14:textId="77777777">
        <w:tc>
          <w:tcPr>
            <w:tcW w:w="5000" w:type="pct"/>
            <w:gridSpan w:val="2"/>
            <w:shd w:val="clear" w:color="auto" w:fill="D9D9D9" w:themeFill="background1" w:themeFillShade="D9"/>
          </w:tcPr>
          <w:p w14:paraId="6984530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Ordenador de Despesas:</w:t>
            </w:r>
          </w:p>
        </w:tc>
      </w:tr>
      <w:tr w:rsidR="0020182B" w14:paraId="55B8CFA8" w14:textId="77777777" w:rsidTr="00A11A3D">
        <w:tc>
          <w:tcPr>
            <w:tcW w:w="1509" w:type="pct"/>
            <w:shd w:val="clear" w:color="auto" w:fill="D9D9D9" w:themeFill="background1" w:themeFillShade="D9"/>
          </w:tcPr>
          <w:p w14:paraId="067B41D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419A40E8"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7B565312" w14:textId="77777777" w:rsidTr="00A11A3D">
        <w:tc>
          <w:tcPr>
            <w:tcW w:w="1509" w:type="pct"/>
            <w:shd w:val="clear" w:color="auto" w:fill="D9D9D9" w:themeFill="background1" w:themeFillShade="D9"/>
          </w:tcPr>
          <w:p w14:paraId="2E0355E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51030151"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0ED5CB35" w14:textId="77777777" w:rsidTr="00A11A3D">
        <w:trPr>
          <w:trHeight w:val="428"/>
        </w:trPr>
        <w:tc>
          <w:tcPr>
            <w:tcW w:w="1509" w:type="pct"/>
            <w:shd w:val="clear" w:color="auto" w:fill="D9D9D9" w:themeFill="background1" w:themeFillShade="D9"/>
          </w:tcPr>
          <w:p w14:paraId="39BDC0C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3F99EAE9"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A11A3D" w14:paraId="5B66B8CC" w14:textId="77777777" w:rsidTr="00A11A3D">
        <w:tc>
          <w:tcPr>
            <w:tcW w:w="1509" w:type="pct"/>
            <w:shd w:val="clear" w:color="auto" w:fill="D9D9D9" w:themeFill="background1" w:themeFillShade="D9"/>
          </w:tcPr>
          <w:p w14:paraId="3AE16C9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750EFF58" w14:textId="1502FCB8"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Posse do 1º Período da 7º Legislatura da Câmara de Vereadores de Princesa - 01/01/2021.</w:t>
            </w:r>
          </w:p>
        </w:tc>
      </w:tr>
      <w:tr w:rsidR="00A11A3D" w14:paraId="76C5DDF9" w14:textId="77777777" w:rsidTr="00A11A3D">
        <w:tc>
          <w:tcPr>
            <w:tcW w:w="1509" w:type="pct"/>
            <w:shd w:val="clear" w:color="auto" w:fill="D9D9D9" w:themeFill="background1" w:themeFillShade="D9"/>
          </w:tcPr>
          <w:p w14:paraId="0ECC3E4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4C7D1CC7" w14:textId="2B401CED"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Extraordinária do 1º Período da 7º Legislatura da Câmara de Vereadores de Princesa - 21/12/2021.</w:t>
            </w:r>
          </w:p>
        </w:tc>
      </w:tr>
      <w:tr w:rsidR="0020182B" w14:paraId="762B7414" w14:textId="77777777" w:rsidTr="00A11A3D">
        <w:tc>
          <w:tcPr>
            <w:tcW w:w="1509" w:type="pct"/>
            <w:shd w:val="clear" w:color="auto" w:fill="D9D9D9" w:themeFill="background1" w:themeFillShade="D9"/>
          </w:tcPr>
          <w:p w14:paraId="1FE197F0"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2C8E9D0B"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66C02F8F" w14:textId="77777777" w:rsidTr="00A11A3D">
        <w:tc>
          <w:tcPr>
            <w:tcW w:w="1509" w:type="pct"/>
            <w:shd w:val="clear" w:color="auto" w:fill="D9D9D9" w:themeFill="background1" w:themeFillShade="D9"/>
          </w:tcPr>
          <w:p w14:paraId="7C110F3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35826742"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10E88202" w14:textId="77777777" w:rsidTr="00A11A3D">
        <w:tc>
          <w:tcPr>
            <w:tcW w:w="1509" w:type="pct"/>
            <w:shd w:val="clear" w:color="auto" w:fill="D9D9D9" w:themeFill="background1" w:themeFillShade="D9"/>
          </w:tcPr>
          <w:p w14:paraId="75ED5FF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2E872022" w14:textId="602E0068" w:rsidR="0020182B" w:rsidRDefault="00000000">
            <w:pPr>
              <w:pStyle w:val="Default"/>
              <w:spacing w:line="360" w:lineRule="auto"/>
              <w:rPr>
                <w:rFonts w:ascii="Times New Roman" w:hAnsi="Times New Roman" w:cs="Times New Roman"/>
                <w:sz w:val="22"/>
                <w:szCs w:val="22"/>
              </w:rPr>
            </w:pPr>
            <w:hyperlink r:id="rId10" w:history="1">
              <w:r w:rsidR="0096450F" w:rsidRPr="00B03E90">
                <w:rPr>
                  <w:rStyle w:val="Hyperlink"/>
                  <w:rFonts w:ascii="Times New Roman" w:hAnsi="Times New Roman" w:cs="Times New Roman"/>
                  <w:sz w:val="22"/>
                  <w:szCs w:val="22"/>
                </w:rPr>
                <w:t>camara@princesa.sc.gov.br</w:t>
              </w:r>
            </w:hyperlink>
          </w:p>
        </w:tc>
      </w:tr>
    </w:tbl>
    <w:p w14:paraId="42D04F68" w14:textId="77777777" w:rsidR="0020182B" w:rsidRDefault="0020182B">
      <w:pPr>
        <w:pStyle w:val="Default"/>
        <w:spacing w:line="360" w:lineRule="auto"/>
        <w:rPr>
          <w:rFonts w:ascii="Times New Roman" w:hAnsi="Times New Roman" w:cs="Times New Roman"/>
          <w:b/>
        </w:rPr>
      </w:pPr>
    </w:p>
    <w:p w14:paraId="4C8329F6"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2 - Estrutura organizacional</w:t>
      </w:r>
    </w:p>
    <w:p w14:paraId="5EEDB2C2" w14:textId="77777777" w:rsidR="0020182B" w:rsidRDefault="0020182B">
      <w:pPr>
        <w:pStyle w:val="Default"/>
        <w:spacing w:line="360" w:lineRule="auto"/>
        <w:jc w:val="both"/>
        <w:rPr>
          <w:rFonts w:ascii="Times New Roman" w:hAnsi="Times New Roman" w:cs="Times New Roman"/>
        </w:rPr>
      </w:pPr>
    </w:p>
    <w:p w14:paraId="5FEFA7FF" w14:textId="266C1CD4"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Poder Legislativo do Município de Princesa dispõe de estrutura organizacional própria, conforme Lei Municipal n. 1025, de 28 de novembro de 2019. Os trabalhos da Câmara são conduzidos pela Mesa Diretora, representada pelo Presidente e um dos Secretários e </w:t>
      </w:r>
      <w:r>
        <w:rPr>
          <w:rFonts w:ascii="Times New Roman" w:hAnsi="Times New Roman" w:cs="Times New Roman"/>
          <w:sz w:val="24"/>
          <w:szCs w:val="24"/>
        </w:rPr>
        <w:lastRenderedPageBreak/>
        <w:t xml:space="preserve">assessorada pela Assessoria Jurídica do Legislativo; e pelo Administrativo, representado pelo Secretário, Controladora Interna e Contadora. </w:t>
      </w:r>
      <w:r>
        <w:rPr>
          <w:rFonts w:ascii="Times New Roman" w:hAnsi="Times New Roman" w:cs="Times New Roman"/>
          <w:sz w:val="24"/>
          <w:szCs w:val="24"/>
        </w:rPr>
        <w:tab/>
      </w:r>
    </w:p>
    <w:p w14:paraId="080CD495" w14:textId="77777777" w:rsidR="0020182B" w:rsidRDefault="00A94FA6">
      <w:pPr>
        <w:autoSpaceDE w:val="0"/>
        <w:autoSpaceDN w:val="0"/>
        <w:adjustRightInd w:val="0"/>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Não há Conselhos instituídos vinculados ao Poder Legislativo do município.</w:t>
      </w:r>
    </w:p>
    <w:p w14:paraId="6F43FDAA" w14:textId="77777777" w:rsidR="0020182B" w:rsidRDefault="0020182B">
      <w:pPr>
        <w:autoSpaceDE w:val="0"/>
        <w:autoSpaceDN w:val="0"/>
        <w:adjustRightInd w:val="0"/>
        <w:spacing w:after="0" w:line="360" w:lineRule="auto"/>
        <w:ind w:firstLine="700"/>
        <w:jc w:val="both"/>
        <w:rPr>
          <w:rFonts w:ascii="Times New Roman" w:hAnsi="Times New Roman" w:cs="Times New Roman"/>
          <w:sz w:val="24"/>
          <w:szCs w:val="24"/>
        </w:rPr>
      </w:pPr>
    </w:p>
    <w:p w14:paraId="1E67630A"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 INFORMAÇÕES SOBRE A GESTÃO ORÇAMENTÁRIA E FINANCEIRA DA UNIDADE</w:t>
      </w:r>
    </w:p>
    <w:p w14:paraId="7F4F28E8" w14:textId="77777777" w:rsidR="0020182B" w:rsidRDefault="0020182B">
      <w:pPr>
        <w:pStyle w:val="Ttulo1"/>
        <w:tabs>
          <w:tab w:val="left" w:pos="720"/>
        </w:tabs>
        <w:spacing w:before="0" w:after="0" w:line="360" w:lineRule="auto"/>
        <w:jc w:val="both"/>
        <w:rPr>
          <w:rFonts w:ascii="Arial" w:hAnsi="Arial" w:cs="Arial"/>
          <w:caps/>
          <w:sz w:val="24"/>
          <w:szCs w:val="24"/>
        </w:rPr>
      </w:pPr>
    </w:p>
    <w:p w14:paraId="1AE147EA" w14:textId="77777777" w:rsidR="0020182B" w:rsidRDefault="00A94FA6">
      <w:pPr>
        <w:spacing w:after="0" w:line="360" w:lineRule="auto"/>
        <w:jc w:val="both"/>
        <w:rPr>
          <w:rFonts w:ascii="Times New Roman" w:hAnsi="Times New Roman" w:cs="Times New Roman"/>
          <w:lang w:eastAsia="pt-BR"/>
        </w:rPr>
      </w:pPr>
      <w:r>
        <w:rPr>
          <w:sz w:val="24"/>
          <w:szCs w:val="24"/>
          <w:lang w:eastAsia="pt-BR"/>
        </w:rPr>
        <w:tab/>
      </w:r>
      <w:r>
        <w:rPr>
          <w:rFonts w:ascii="Times New Roman" w:hAnsi="Times New Roman" w:cs="Times New Roman"/>
          <w:sz w:val="24"/>
          <w:szCs w:val="24"/>
          <w:lang w:eastAsia="pt-BR"/>
        </w:rPr>
        <w:t>Informações elaboradas pelo Departamento de Contabilidade d</w:t>
      </w:r>
      <w:r>
        <w:rPr>
          <w:rFonts w:ascii="Times New Roman" w:hAnsi="Times New Roman" w:cs="Times New Roman"/>
          <w:sz w:val="24"/>
          <w:szCs w:val="24"/>
          <w:lang w:val="en-US" w:eastAsia="pt-BR"/>
        </w:rPr>
        <w:t>a Câmara Municipal</w:t>
      </w:r>
      <w:r>
        <w:rPr>
          <w:rFonts w:ascii="Times New Roman" w:hAnsi="Times New Roman" w:cs="Times New Roman"/>
          <w:lang w:eastAsia="pt-BR"/>
        </w:rPr>
        <w:t>.</w:t>
      </w:r>
    </w:p>
    <w:p w14:paraId="4F90AAC2"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a) Relação dos programas de governo sob a responsabilidade da unidade jurisdicionada: </w:t>
      </w:r>
    </w:p>
    <w:p w14:paraId="7BF3AAA4"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1) Identificação do programa; </w:t>
      </w:r>
    </w:p>
    <w:tbl>
      <w:tblPr>
        <w:tblW w:w="8887" w:type="dxa"/>
        <w:tblInd w:w="75" w:type="dxa"/>
        <w:tblCellMar>
          <w:left w:w="70" w:type="dxa"/>
          <w:right w:w="70" w:type="dxa"/>
        </w:tblCellMar>
        <w:tblLook w:val="04A0" w:firstRow="1" w:lastRow="0" w:firstColumn="1" w:lastColumn="0" w:noHBand="0" w:noVBand="1"/>
      </w:tblPr>
      <w:tblGrid>
        <w:gridCol w:w="1364"/>
        <w:gridCol w:w="3501"/>
        <w:gridCol w:w="1390"/>
        <w:gridCol w:w="1390"/>
        <w:gridCol w:w="1242"/>
      </w:tblGrid>
      <w:tr w:rsidR="0020182B" w14:paraId="7949711D" w14:textId="77777777">
        <w:trPr>
          <w:trHeight w:val="3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6516F"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Programas e ações</w:t>
            </w:r>
          </w:p>
        </w:tc>
        <w:tc>
          <w:tcPr>
            <w:tcW w:w="4022" w:type="dxa"/>
            <w:gridSpan w:val="3"/>
            <w:tcBorders>
              <w:top w:val="single" w:sz="4" w:space="0" w:color="auto"/>
              <w:left w:val="nil"/>
              <w:bottom w:val="single" w:sz="4" w:space="0" w:color="auto"/>
              <w:right w:val="single" w:sz="4" w:space="0" w:color="000000"/>
            </w:tcBorders>
            <w:shd w:val="clear" w:color="auto" w:fill="auto"/>
            <w:noWrap/>
            <w:vAlign w:val="bottom"/>
          </w:tcPr>
          <w:p w14:paraId="17CEF2E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Metas Financeiras</w:t>
            </w:r>
          </w:p>
        </w:tc>
      </w:tr>
      <w:tr w:rsidR="0020182B" w14:paraId="1B73EB3A" w14:textId="77777777">
        <w:trPr>
          <w:trHeight w:val="300"/>
        </w:trPr>
        <w:tc>
          <w:tcPr>
            <w:tcW w:w="1364" w:type="dxa"/>
            <w:vMerge w:val="restart"/>
            <w:tcBorders>
              <w:top w:val="nil"/>
              <w:left w:val="single" w:sz="4" w:space="0" w:color="auto"/>
              <w:bottom w:val="single" w:sz="4" w:space="0" w:color="000000"/>
              <w:right w:val="single" w:sz="4" w:space="0" w:color="auto"/>
            </w:tcBorders>
            <w:shd w:val="clear" w:color="auto" w:fill="auto"/>
            <w:noWrap/>
            <w:vAlign w:val="center"/>
          </w:tcPr>
          <w:p w14:paraId="118566A4"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Cód.</w:t>
            </w:r>
          </w:p>
        </w:tc>
        <w:tc>
          <w:tcPr>
            <w:tcW w:w="3501" w:type="dxa"/>
            <w:tcBorders>
              <w:top w:val="nil"/>
              <w:left w:val="nil"/>
              <w:bottom w:val="nil"/>
              <w:right w:val="single" w:sz="4" w:space="0" w:color="auto"/>
            </w:tcBorders>
            <w:shd w:val="clear" w:color="auto" w:fill="auto"/>
            <w:noWrap/>
            <w:vAlign w:val="center"/>
          </w:tcPr>
          <w:p w14:paraId="45BF53DB"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Função, subfunção</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tcPr>
          <w:p w14:paraId="5800CDD3"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Previsão</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tcPr>
          <w:p w14:paraId="31E50C9E"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Execução</w:t>
            </w:r>
          </w:p>
        </w:tc>
        <w:tc>
          <w:tcPr>
            <w:tcW w:w="1242" w:type="dxa"/>
            <w:vMerge w:val="restart"/>
            <w:tcBorders>
              <w:top w:val="nil"/>
              <w:left w:val="single" w:sz="4" w:space="0" w:color="auto"/>
              <w:bottom w:val="single" w:sz="4" w:space="0" w:color="000000"/>
              <w:right w:val="single" w:sz="4" w:space="0" w:color="auto"/>
            </w:tcBorders>
            <w:shd w:val="clear" w:color="auto" w:fill="auto"/>
            <w:noWrap/>
            <w:vAlign w:val="center"/>
          </w:tcPr>
          <w:p w14:paraId="3B21D1A1"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Diferença</w:t>
            </w:r>
          </w:p>
        </w:tc>
      </w:tr>
      <w:tr w:rsidR="0020182B" w14:paraId="24F3E7A2" w14:textId="77777777">
        <w:trPr>
          <w:trHeight w:val="300"/>
        </w:trPr>
        <w:tc>
          <w:tcPr>
            <w:tcW w:w="1364" w:type="dxa"/>
            <w:vMerge/>
            <w:tcBorders>
              <w:top w:val="nil"/>
              <w:left w:val="single" w:sz="4" w:space="0" w:color="auto"/>
              <w:bottom w:val="single" w:sz="4" w:space="0" w:color="000000"/>
              <w:right w:val="single" w:sz="4" w:space="0" w:color="auto"/>
            </w:tcBorders>
            <w:vAlign w:val="center"/>
          </w:tcPr>
          <w:p w14:paraId="4913CC76" w14:textId="77777777" w:rsidR="0020182B" w:rsidRDefault="0020182B">
            <w:pPr>
              <w:jc w:val="both"/>
              <w:rPr>
                <w:rFonts w:ascii="Times New Roman" w:hAnsi="Times New Roman" w:cs="Times New Roman"/>
                <w:b/>
                <w:bCs/>
                <w:color w:val="000000"/>
                <w:sz w:val="24"/>
                <w:szCs w:val="24"/>
              </w:rPr>
            </w:pPr>
          </w:p>
        </w:tc>
        <w:tc>
          <w:tcPr>
            <w:tcW w:w="3501" w:type="dxa"/>
            <w:tcBorders>
              <w:top w:val="nil"/>
              <w:left w:val="nil"/>
              <w:bottom w:val="single" w:sz="4" w:space="0" w:color="auto"/>
              <w:right w:val="single" w:sz="4" w:space="0" w:color="auto"/>
            </w:tcBorders>
            <w:shd w:val="clear" w:color="auto" w:fill="auto"/>
            <w:noWrap/>
            <w:vAlign w:val="center"/>
          </w:tcPr>
          <w:p w14:paraId="1797B425"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Programa/ação</w:t>
            </w:r>
          </w:p>
        </w:tc>
        <w:tc>
          <w:tcPr>
            <w:tcW w:w="1390" w:type="dxa"/>
            <w:vMerge/>
            <w:tcBorders>
              <w:top w:val="nil"/>
              <w:left w:val="single" w:sz="4" w:space="0" w:color="auto"/>
              <w:bottom w:val="single" w:sz="4" w:space="0" w:color="000000"/>
              <w:right w:val="single" w:sz="4" w:space="0" w:color="auto"/>
            </w:tcBorders>
            <w:vAlign w:val="center"/>
          </w:tcPr>
          <w:p w14:paraId="31E6AAC9" w14:textId="77777777" w:rsidR="0020182B" w:rsidRDefault="0020182B">
            <w:pPr>
              <w:jc w:val="both"/>
              <w:rPr>
                <w:rFonts w:ascii="Times New Roman" w:hAnsi="Times New Roman" w:cs="Times New Roman"/>
                <w:b/>
                <w:bCs/>
                <w:color w:val="000000"/>
                <w:sz w:val="24"/>
                <w:szCs w:val="24"/>
              </w:rPr>
            </w:pPr>
          </w:p>
        </w:tc>
        <w:tc>
          <w:tcPr>
            <w:tcW w:w="1390" w:type="dxa"/>
            <w:vMerge/>
            <w:tcBorders>
              <w:top w:val="nil"/>
              <w:left w:val="single" w:sz="4" w:space="0" w:color="auto"/>
              <w:bottom w:val="single" w:sz="4" w:space="0" w:color="000000"/>
              <w:right w:val="single" w:sz="4" w:space="0" w:color="auto"/>
            </w:tcBorders>
            <w:vAlign w:val="center"/>
          </w:tcPr>
          <w:p w14:paraId="7932B576" w14:textId="77777777" w:rsidR="0020182B" w:rsidRDefault="0020182B">
            <w:pPr>
              <w:jc w:val="both"/>
              <w:rPr>
                <w:rFonts w:ascii="Times New Roman" w:hAnsi="Times New Roman" w:cs="Times New Roman"/>
                <w:b/>
                <w:bCs/>
                <w:color w:val="000000"/>
                <w:sz w:val="24"/>
                <w:szCs w:val="24"/>
              </w:rPr>
            </w:pPr>
          </w:p>
        </w:tc>
        <w:tc>
          <w:tcPr>
            <w:tcW w:w="1242" w:type="dxa"/>
            <w:vMerge/>
            <w:tcBorders>
              <w:top w:val="nil"/>
              <w:left w:val="single" w:sz="4" w:space="0" w:color="auto"/>
              <w:bottom w:val="single" w:sz="4" w:space="0" w:color="000000"/>
              <w:right w:val="single" w:sz="4" w:space="0" w:color="auto"/>
            </w:tcBorders>
            <w:vAlign w:val="center"/>
          </w:tcPr>
          <w:p w14:paraId="296864E8" w14:textId="77777777" w:rsidR="0020182B" w:rsidRDefault="0020182B">
            <w:pPr>
              <w:jc w:val="both"/>
              <w:rPr>
                <w:rFonts w:ascii="Times New Roman" w:hAnsi="Times New Roman" w:cs="Times New Roman"/>
                <w:b/>
                <w:bCs/>
                <w:color w:val="000000"/>
                <w:sz w:val="24"/>
                <w:szCs w:val="24"/>
              </w:rPr>
            </w:pPr>
          </w:p>
        </w:tc>
      </w:tr>
      <w:tr w:rsidR="0020182B" w14:paraId="2B20C7A7" w14:textId="77777777">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tcPr>
          <w:p w14:paraId="3C09F30A"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01.031.0019</w:t>
            </w:r>
          </w:p>
        </w:tc>
        <w:tc>
          <w:tcPr>
            <w:tcW w:w="3501" w:type="dxa"/>
            <w:tcBorders>
              <w:top w:val="nil"/>
              <w:left w:val="nil"/>
              <w:bottom w:val="single" w:sz="4" w:space="0" w:color="auto"/>
              <w:right w:val="single" w:sz="4" w:space="0" w:color="auto"/>
            </w:tcBorders>
            <w:shd w:val="clear" w:color="auto" w:fill="auto"/>
            <w:noWrap/>
            <w:vAlign w:val="bottom"/>
          </w:tcPr>
          <w:p w14:paraId="64BDA185"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Subsídio dos Vereadores</w:t>
            </w:r>
          </w:p>
        </w:tc>
        <w:tc>
          <w:tcPr>
            <w:tcW w:w="1390" w:type="dxa"/>
            <w:tcBorders>
              <w:top w:val="nil"/>
              <w:left w:val="nil"/>
              <w:bottom w:val="single" w:sz="4" w:space="0" w:color="auto"/>
              <w:right w:val="single" w:sz="4" w:space="0" w:color="auto"/>
            </w:tcBorders>
            <w:shd w:val="clear" w:color="auto" w:fill="auto"/>
            <w:noWrap/>
            <w:vAlign w:val="bottom"/>
          </w:tcPr>
          <w:p w14:paraId="59EA51D1" w14:textId="12B8C9ED"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47DE2">
              <w:rPr>
                <w:rFonts w:ascii="Times New Roman" w:hAnsi="Times New Roman" w:cs="Times New Roman"/>
                <w:color w:val="000000"/>
                <w:sz w:val="24"/>
                <w:szCs w:val="24"/>
              </w:rPr>
              <w:t>90</w:t>
            </w:r>
            <w:r>
              <w:rPr>
                <w:rFonts w:ascii="Times New Roman" w:hAnsi="Times New Roman" w:cs="Times New Roman"/>
                <w:color w:val="000000"/>
                <w:sz w:val="24"/>
                <w:szCs w:val="24"/>
              </w:rPr>
              <w:t>.000,00</w:t>
            </w:r>
          </w:p>
        </w:tc>
        <w:tc>
          <w:tcPr>
            <w:tcW w:w="1390" w:type="dxa"/>
            <w:tcBorders>
              <w:top w:val="nil"/>
              <w:left w:val="nil"/>
              <w:bottom w:val="single" w:sz="4" w:space="0" w:color="auto"/>
              <w:right w:val="single" w:sz="4" w:space="0" w:color="auto"/>
            </w:tcBorders>
            <w:shd w:val="clear" w:color="auto" w:fill="auto"/>
            <w:noWrap/>
            <w:vAlign w:val="bottom"/>
          </w:tcPr>
          <w:p w14:paraId="0D51AB5A" w14:textId="249D6B86"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47DE2">
              <w:rPr>
                <w:rFonts w:ascii="Times New Roman" w:hAnsi="Times New Roman" w:cs="Times New Roman"/>
                <w:color w:val="000000"/>
                <w:sz w:val="24"/>
                <w:szCs w:val="24"/>
              </w:rPr>
              <w:t>78.931,27</w:t>
            </w:r>
          </w:p>
        </w:tc>
        <w:tc>
          <w:tcPr>
            <w:tcW w:w="1242" w:type="dxa"/>
            <w:tcBorders>
              <w:top w:val="nil"/>
              <w:left w:val="nil"/>
              <w:bottom w:val="single" w:sz="4" w:space="0" w:color="auto"/>
              <w:right w:val="single" w:sz="4" w:space="0" w:color="auto"/>
            </w:tcBorders>
            <w:shd w:val="clear" w:color="auto" w:fill="auto"/>
            <w:noWrap/>
            <w:vAlign w:val="bottom"/>
          </w:tcPr>
          <w:p w14:paraId="112748CE" w14:textId="230E7DF3"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11.068,73</w:t>
            </w:r>
          </w:p>
        </w:tc>
      </w:tr>
      <w:tr w:rsidR="0020182B" w14:paraId="1963D58E" w14:textId="77777777">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tcPr>
          <w:p w14:paraId="239809B7"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01.031.0018</w:t>
            </w:r>
          </w:p>
        </w:tc>
        <w:tc>
          <w:tcPr>
            <w:tcW w:w="3501" w:type="dxa"/>
            <w:tcBorders>
              <w:top w:val="nil"/>
              <w:left w:val="nil"/>
              <w:bottom w:val="single" w:sz="4" w:space="0" w:color="auto"/>
              <w:right w:val="single" w:sz="4" w:space="0" w:color="auto"/>
            </w:tcBorders>
            <w:shd w:val="clear" w:color="auto" w:fill="auto"/>
            <w:noWrap/>
            <w:vAlign w:val="bottom"/>
          </w:tcPr>
          <w:p w14:paraId="1AB9863A"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Manut. das Atividades Legislativas</w:t>
            </w:r>
          </w:p>
        </w:tc>
        <w:tc>
          <w:tcPr>
            <w:tcW w:w="1390" w:type="dxa"/>
            <w:tcBorders>
              <w:top w:val="nil"/>
              <w:left w:val="nil"/>
              <w:bottom w:val="single" w:sz="4" w:space="0" w:color="auto"/>
              <w:right w:val="single" w:sz="4" w:space="0" w:color="auto"/>
            </w:tcBorders>
            <w:shd w:val="clear" w:color="auto" w:fill="auto"/>
            <w:noWrap/>
            <w:vAlign w:val="bottom"/>
          </w:tcPr>
          <w:p w14:paraId="5A5F2341" w14:textId="389E8D56"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236</w:t>
            </w:r>
            <w:r w:rsidR="00A94FA6">
              <w:rPr>
                <w:rFonts w:ascii="Times New Roman" w:hAnsi="Times New Roman" w:cs="Times New Roman"/>
                <w:color w:val="000000"/>
                <w:sz w:val="24"/>
                <w:szCs w:val="24"/>
              </w:rPr>
              <w:t>.000,00</w:t>
            </w:r>
          </w:p>
        </w:tc>
        <w:tc>
          <w:tcPr>
            <w:tcW w:w="1390" w:type="dxa"/>
            <w:tcBorders>
              <w:top w:val="nil"/>
              <w:left w:val="nil"/>
              <w:bottom w:val="single" w:sz="4" w:space="0" w:color="auto"/>
              <w:right w:val="single" w:sz="4" w:space="0" w:color="auto"/>
            </w:tcBorders>
            <w:shd w:val="clear" w:color="auto" w:fill="auto"/>
            <w:noWrap/>
            <w:vAlign w:val="bottom"/>
          </w:tcPr>
          <w:p w14:paraId="0ED859B2" w14:textId="7F88F95D"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213.477,71</w:t>
            </w:r>
          </w:p>
        </w:tc>
        <w:tc>
          <w:tcPr>
            <w:tcW w:w="1242" w:type="dxa"/>
            <w:tcBorders>
              <w:top w:val="nil"/>
              <w:left w:val="nil"/>
              <w:bottom w:val="single" w:sz="4" w:space="0" w:color="auto"/>
              <w:right w:val="single" w:sz="4" w:space="0" w:color="auto"/>
            </w:tcBorders>
            <w:shd w:val="clear" w:color="auto" w:fill="auto"/>
            <w:noWrap/>
            <w:vAlign w:val="bottom"/>
          </w:tcPr>
          <w:p w14:paraId="1CF5B66B" w14:textId="1EE4BE60"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22.522,29</w:t>
            </w:r>
          </w:p>
        </w:tc>
      </w:tr>
      <w:tr w:rsidR="0020182B" w14:paraId="1B13BB64" w14:textId="77777777">
        <w:trPr>
          <w:trHeight w:val="3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4624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 Geral</w:t>
            </w:r>
          </w:p>
        </w:tc>
        <w:tc>
          <w:tcPr>
            <w:tcW w:w="1390" w:type="dxa"/>
            <w:tcBorders>
              <w:top w:val="nil"/>
              <w:left w:val="nil"/>
              <w:bottom w:val="single" w:sz="4" w:space="0" w:color="auto"/>
              <w:right w:val="single" w:sz="4" w:space="0" w:color="auto"/>
            </w:tcBorders>
            <w:shd w:val="clear" w:color="auto" w:fill="auto"/>
            <w:noWrap/>
            <w:vAlign w:val="bottom"/>
          </w:tcPr>
          <w:p w14:paraId="113B38C1" w14:textId="003E4568" w:rsidR="0020182B" w:rsidRDefault="00A47DE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626.000,00</w:t>
            </w:r>
          </w:p>
        </w:tc>
        <w:tc>
          <w:tcPr>
            <w:tcW w:w="1390" w:type="dxa"/>
            <w:tcBorders>
              <w:top w:val="nil"/>
              <w:left w:val="nil"/>
              <w:bottom w:val="single" w:sz="4" w:space="0" w:color="auto"/>
              <w:right w:val="single" w:sz="4" w:space="0" w:color="auto"/>
            </w:tcBorders>
            <w:shd w:val="clear" w:color="auto" w:fill="auto"/>
            <w:noWrap/>
            <w:vAlign w:val="bottom"/>
          </w:tcPr>
          <w:p w14:paraId="27FCFA5D" w14:textId="71D6006D"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A47DE2">
              <w:rPr>
                <w:rFonts w:ascii="Times New Roman" w:hAnsi="Times New Roman" w:cs="Times New Roman"/>
                <w:b/>
                <w:bCs/>
                <w:color w:val="000000"/>
                <w:sz w:val="24"/>
                <w:szCs w:val="24"/>
              </w:rPr>
              <w:t>92.408,98</w:t>
            </w:r>
          </w:p>
        </w:tc>
        <w:tc>
          <w:tcPr>
            <w:tcW w:w="1242" w:type="dxa"/>
            <w:tcBorders>
              <w:top w:val="nil"/>
              <w:left w:val="nil"/>
              <w:bottom w:val="single" w:sz="4" w:space="0" w:color="auto"/>
              <w:right w:val="single" w:sz="4" w:space="0" w:color="auto"/>
            </w:tcBorders>
            <w:shd w:val="clear" w:color="auto" w:fill="auto"/>
            <w:noWrap/>
            <w:vAlign w:val="bottom"/>
          </w:tcPr>
          <w:p w14:paraId="2F1D88BE" w14:textId="251BB70E" w:rsidR="0020182B" w:rsidRDefault="00A47DE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r w:rsidR="001A4EE4">
              <w:rPr>
                <w:rFonts w:ascii="Times New Roman" w:hAnsi="Times New Roman" w:cs="Times New Roman"/>
                <w:b/>
                <w:bCs/>
                <w:color w:val="000000"/>
                <w:sz w:val="24"/>
                <w:szCs w:val="24"/>
              </w:rPr>
              <w:t>.591,02</w:t>
            </w:r>
          </w:p>
        </w:tc>
      </w:tr>
    </w:tbl>
    <w:p w14:paraId="5F08A10D" w14:textId="77777777" w:rsidR="0020182B" w:rsidRDefault="0020182B">
      <w:pPr>
        <w:spacing w:line="360" w:lineRule="auto"/>
        <w:jc w:val="both"/>
        <w:rPr>
          <w:rFonts w:ascii="Times New Roman" w:hAnsi="Times New Roman" w:cs="Times New Roman"/>
          <w:b/>
          <w:sz w:val="24"/>
          <w:szCs w:val="24"/>
        </w:rPr>
      </w:pPr>
    </w:p>
    <w:p w14:paraId="691752A0" w14:textId="77777777" w:rsidR="0020182B" w:rsidRDefault="00A94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Câmara Municipal de Vereadores possui apenas 2 programas em sua entidade. </w:t>
      </w:r>
    </w:p>
    <w:p w14:paraId="3EC9BB56" w14:textId="30AF465C" w:rsidR="0020182B" w:rsidRDefault="00A94FA6">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Analisando o programa cujo nome Subsídio dos Vereadores, que visa o empenhamento de despesas com folha de pagamento e encargos relacionados com a folha, nota-se que o valor da previsão corresponde a 6</w:t>
      </w:r>
      <w:r w:rsidR="001A4EE4">
        <w:rPr>
          <w:rFonts w:ascii="Times New Roman" w:hAnsi="Times New Roman" w:cs="Times New Roman"/>
          <w:sz w:val="24"/>
          <w:szCs w:val="24"/>
        </w:rPr>
        <w:t>2,30</w:t>
      </w:r>
      <w:r>
        <w:rPr>
          <w:rFonts w:ascii="Times New Roman" w:hAnsi="Times New Roman" w:cs="Times New Roman"/>
          <w:sz w:val="24"/>
          <w:szCs w:val="24"/>
        </w:rPr>
        <w:t xml:space="preserve">% do orçamento total da entidade e o programa </w:t>
      </w:r>
      <w:r>
        <w:rPr>
          <w:rFonts w:ascii="Times New Roman" w:hAnsi="Times New Roman" w:cs="Times New Roman"/>
          <w:color w:val="000000"/>
          <w:sz w:val="24"/>
          <w:szCs w:val="24"/>
        </w:rPr>
        <w:t xml:space="preserve">Manutenção das Atividades Legislativas, que visa o comprometimento de despesas com manutenção, custeio, corresponde a </w:t>
      </w:r>
      <w:r w:rsidR="001A4EE4">
        <w:rPr>
          <w:rFonts w:ascii="Times New Roman" w:hAnsi="Times New Roman" w:cs="Times New Roman"/>
          <w:color w:val="000000"/>
          <w:sz w:val="24"/>
          <w:szCs w:val="24"/>
        </w:rPr>
        <w:t>37,70</w:t>
      </w:r>
      <w:r>
        <w:rPr>
          <w:rFonts w:ascii="Times New Roman" w:hAnsi="Times New Roman" w:cs="Times New Roman"/>
          <w:color w:val="000000"/>
          <w:sz w:val="24"/>
          <w:szCs w:val="24"/>
        </w:rPr>
        <w:t>% do orçamento total.</w:t>
      </w:r>
    </w:p>
    <w:p w14:paraId="5C24ABB5" w14:textId="4C451BCE" w:rsidR="0020182B" w:rsidRDefault="00A94FA6">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final do exercício de 202</w:t>
      </w:r>
      <w:r w:rsidR="001A4EE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a Entidade obteve um superávit orçamentário de </w:t>
      </w:r>
      <w:r w:rsidR="001A4EE4">
        <w:rPr>
          <w:rFonts w:ascii="Times New Roman" w:hAnsi="Times New Roman" w:cs="Times New Roman"/>
          <w:color w:val="000000"/>
          <w:sz w:val="24"/>
          <w:szCs w:val="24"/>
        </w:rPr>
        <w:t>5,36</w:t>
      </w:r>
      <w:r>
        <w:rPr>
          <w:rFonts w:ascii="Times New Roman" w:hAnsi="Times New Roman" w:cs="Times New Roman"/>
          <w:color w:val="000000"/>
          <w:sz w:val="24"/>
          <w:szCs w:val="24"/>
        </w:rPr>
        <w:t>%, ou seja, de R$</w:t>
      </w:r>
      <w:r w:rsidR="001A4EE4">
        <w:rPr>
          <w:rFonts w:ascii="Times New Roman" w:hAnsi="Times New Roman" w:cs="Times New Roman"/>
          <w:color w:val="000000"/>
          <w:sz w:val="24"/>
          <w:szCs w:val="24"/>
        </w:rPr>
        <w:t xml:space="preserve"> 33.591,02</w:t>
      </w:r>
      <w:r>
        <w:rPr>
          <w:rFonts w:ascii="Times New Roman" w:hAnsi="Times New Roman" w:cs="Times New Roman"/>
          <w:color w:val="000000"/>
          <w:sz w:val="24"/>
          <w:szCs w:val="24"/>
        </w:rPr>
        <w:t>, cumprindo sua finalidade institucional.</w:t>
      </w:r>
    </w:p>
    <w:p w14:paraId="05DC13F4" w14:textId="77777777" w:rsidR="0020182B" w:rsidRDefault="0020182B">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p>
    <w:p w14:paraId="66F618E8" w14:textId="77777777" w:rsidR="0020182B" w:rsidRDefault="00A94FA6">
      <w:pPr>
        <w:spacing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2) Comparação das metas físicas e financeiras previstas e as realizadas, em valores nominais e relativos, justificando as ações não realizadas ou realizadas parcialmente; </w:t>
      </w:r>
    </w:p>
    <w:p w14:paraId="0A266F00" w14:textId="77777777" w:rsidR="0020182B" w:rsidRDefault="00A94FA6">
      <w:pPr>
        <w:spacing w:line="360" w:lineRule="auto"/>
        <w:jc w:val="both"/>
        <w:rPr>
          <w:rFonts w:ascii="Times New Roman" w:hAnsi="Times New Roman" w:cs="Times New Roman"/>
          <w:color w:val="000000"/>
          <w:sz w:val="24"/>
          <w:szCs w:val="24"/>
        </w:rPr>
      </w:pPr>
      <w:r>
        <w:rPr>
          <w:rFonts w:ascii="Times New Roman" w:hAnsi="Times New Roman" w:cs="Times New Roman"/>
          <w:i/>
          <w:iCs/>
          <w:sz w:val="24"/>
          <w:szCs w:val="24"/>
        </w:rPr>
        <w:tab/>
      </w:r>
      <w:r>
        <w:rPr>
          <w:rFonts w:ascii="Times New Roman" w:hAnsi="Times New Roman" w:cs="Times New Roman"/>
          <w:b/>
          <w:bCs/>
          <w:i/>
          <w:iCs/>
          <w:sz w:val="24"/>
          <w:szCs w:val="24"/>
        </w:rPr>
        <w:t xml:space="preserve">(Facultativo, Portaria nº TC 006/2021-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21.01.2021).</w:t>
      </w:r>
    </w:p>
    <w:p w14:paraId="7F7D09FE"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3) Contingenciamento de despesas no exercício (limitação de empenho- art. 9º da Lei de Responsabilidade Fiscal) e suas razões, mencionando os efeitos provocados na gestão orçamentária e as consequências sobre os resultados planejados;</w:t>
      </w:r>
    </w:p>
    <w:p w14:paraId="7AF561E9"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contingenciamento de despesas na Entidade Câmara Municipal de Vereadores.</w:t>
      </w:r>
    </w:p>
    <w:p w14:paraId="32BA259A"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4) Informações sobre o reconhecimento de passivos por insuficiência de créditos ou recursos, demonstrando os valores inscritos a título de reconhecimento de passivos por insuficiência de créditos ou recursos, e as razões que motivaram estes registros; </w:t>
      </w:r>
    </w:p>
    <w:p w14:paraId="2A414576"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w:t>
      </w:r>
    </w:p>
    <w:p w14:paraId="25128268"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5) Razões ou circunstâncias para permanência de Restos a Pagar processados e não processados por mais de um exercício financeiro.</w:t>
      </w:r>
    </w:p>
    <w:p w14:paraId="52218EA5"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 Não há informações a prestar.</w:t>
      </w:r>
    </w:p>
    <w:p w14:paraId="6C6A38FD" w14:textId="77777777" w:rsidR="0020182B" w:rsidRDefault="0020182B">
      <w:pPr>
        <w:spacing w:before="240" w:after="120" w:line="360" w:lineRule="auto"/>
        <w:ind w:firstLine="708"/>
        <w:jc w:val="both"/>
        <w:rPr>
          <w:rFonts w:ascii="Times New Roman" w:hAnsi="Times New Roman" w:cs="Times New Roman"/>
          <w:sz w:val="24"/>
          <w:szCs w:val="24"/>
        </w:rPr>
      </w:pPr>
    </w:p>
    <w:p w14:paraId="42193513" w14:textId="77777777" w:rsidR="0020182B" w:rsidRDefault="00A94FA6">
      <w:pPr>
        <w:pStyle w:val="PargrafodaLista"/>
        <w:spacing w:after="0" w:line="360" w:lineRule="auto"/>
        <w:ind w:left="0"/>
        <w:rPr>
          <w:rFonts w:ascii="Times New Roman" w:hAnsi="Times New Roman" w:cs="Times New Roman"/>
          <w:sz w:val="24"/>
          <w:szCs w:val="24"/>
          <w:lang w:val="en-US" w:eastAsia="pt-BR"/>
        </w:rPr>
      </w:pPr>
      <w:r>
        <w:rPr>
          <w:rFonts w:ascii="Times New Roman" w:hAnsi="Times New Roman" w:cs="Times New Roman"/>
          <w:b/>
          <w:sz w:val="24"/>
          <w:szCs w:val="24"/>
        </w:rPr>
        <w:t>III – INFORMAÇÕES SOBRE A GESTÃO DE PESSOAS E TERCEIRIZAÇÃO DE MÃO DE OBRA</w:t>
      </w:r>
    </w:p>
    <w:p w14:paraId="5C15FAC9" w14:textId="4E13D759" w:rsidR="0020182B" w:rsidRDefault="00A94FA6">
      <w:pPr>
        <w:spacing w:line="360" w:lineRule="auto"/>
        <w:ind w:firstLine="700"/>
        <w:jc w:val="both"/>
        <w:rPr>
          <w:rFonts w:ascii="Times New Roman" w:hAnsi="Times New Roman" w:cs="Times New Roman"/>
          <w:sz w:val="24"/>
          <w:szCs w:val="24"/>
          <w:lang w:val="en-US" w:eastAsia="pt-BR"/>
        </w:rPr>
      </w:pPr>
      <w:r>
        <w:rPr>
          <w:rFonts w:ascii="Times New Roman" w:hAnsi="Times New Roman" w:cs="Times New Roman"/>
          <w:b/>
          <w:bCs/>
          <w:i/>
          <w:iCs/>
          <w:sz w:val="24"/>
          <w:szCs w:val="24"/>
        </w:rPr>
        <w:t>(Facultativo, Portaria nº TC 0</w:t>
      </w:r>
      <w:r w:rsidR="002A781B">
        <w:rPr>
          <w:rFonts w:ascii="Times New Roman" w:hAnsi="Times New Roman" w:cs="Times New Roman"/>
          <w:b/>
          <w:bCs/>
          <w:i/>
          <w:iCs/>
          <w:sz w:val="24"/>
          <w:szCs w:val="24"/>
        </w:rPr>
        <w:t>01</w:t>
      </w:r>
      <w:r>
        <w:rPr>
          <w:rFonts w:ascii="Times New Roman" w:hAnsi="Times New Roman" w:cs="Times New Roman"/>
          <w:b/>
          <w:bCs/>
          <w:i/>
          <w:iCs/>
          <w:sz w:val="24"/>
          <w:szCs w:val="24"/>
        </w:rPr>
        <w:t>6/20</w:t>
      </w:r>
      <w:r w:rsidR="002A781B">
        <w:rPr>
          <w:rFonts w:ascii="Times New Roman" w:hAnsi="Times New Roman" w:cs="Times New Roman"/>
          <w:b/>
          <w:bCs/>
          <w:i/>
          <w:iCs/>
          <w:sz w:val="24"/>
          <w:szCs w:val="24"/>
        </w:rPr>
        <w:t>22</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w:t>
      </w:r>
      <w:r w:rsidR="002A781B">
        <w:rPr>
          <w:rFonts w:ascii="Times New Roman" w:hAnsi="Times New Roman" w:cs="Times New Roman"/>
          <w:b/>
          <w:bCs/>
          <w:i/>
          <w:iCs/>
          <w:sz w:val="24"/>
          <w:szCs w:val="24"/>
        </w:rPr>
        <w:t>2</w:t>
      </w:r>
      <w:r>
        <w:rPr>
          <w:rFonts w:ascii="Times New Roman" w:hAnsi="Times New Roman" w:cs="Times New Roman"/>
          <w:b/>
          <w:bCs/>
          <w:i/>
          <w:iCs/>
          <w:sz w:val="24"/>
          <w:szCs w:val="24"/>
        </w:rPr>
        <w:t>).</w:t>
      </w:r>
    </w:p>
    <w:p w14:paraId="5242C58A" w14:textId="77777777" w:rsidR="0020182B" w:rsidRDefault="0020182B">
      <w:pPr>
        <w:rPr>
          <w:rFonts w:ascii="Times New Roman" w:hAnsi="Times New Roman" w:cs="Times New Roman"/>
          <w:b/>
          <w:sz w:val="24"/>
          <w:szCs w:val="24"/>
        </w:rPr>
      </w:pPr>
    </w:p>
    <w:p w14:paraId="66A114C6"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IV – INFORMAÇÕES SOBRE TRANSFERÊNCIA DE RECURSOS MEDIANTE CONVÊNIO, TERMO DE PARCERIA TERMO DE COOPERAÇÃO OU INSTRUMENTO CONGÊNERE, DISCRIMINANDO VOLUME DE RECURSOS TRANSFERIDOS E RESPECTIVOS BENEFICIÁRIOS</w:t>
      </w:r>
    </w:p>
    <w:p w14:paraId="4CA6E15F"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920D380" w14:textId="62083DB9"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No ano de 202</w:t>
      </w:r>
      <w:r w:rsidR="008F014E">
        <w:rPr>
          <w:rFonts w:ascii="Times New Roman" w:hAnsi="Times New Roman" w:cs="Times New Roman"/>
          <w:sz w:val="24"/>
          <w:szCs w:val="24"/>
        </w:rPr>
        <w:t>1</w:t>
      </w:r>
      <w:r>
        <w:rPr>
          <w:rFonts w:ascii="Times New Roman" w:hAnsi="Times New Roman" w:cs="Times New Roman"/>
          <w:sz w:val="24"/>
          <w:szCs w:val="24"/>
        </w:rPr>
        <w:t>, não houve transferências de recursos financeiros no Poder Legislativo do município de Princesa.</w:t>
      </w:r>
    </w:p>
    <w:p w14:paraId="3B5EB51C"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B56C452"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 – INFORMAÇÕES SOBRE LICITAÇÕES E CONTRATOS</w:t>
      </w:r>
    </w:p>
    <w:p w14:paraId="03E92132" w14:textId="77777777" w:rsidR="002A781B" w:rsidRDefault="002A781B" w:rsidP="002A781B">
      <w:pPr>
        <w:spacing w:line="360" w:lineRule="auto"/>
        <w:ind w:firstLine="700"/>
        <w:jc w:val="both"/>
        <w:rPr>
          <w:rFonts w:ascii="Times New Roman" w:hAnsi="Times New Roman" w:cs="Times New Roman"/>
          <w:sz w:val="24"/>
          <w:szCs w:val="24"/>
          <w:lang w:val="en-US" w:eastAsia="pt-BR"/>
        </w:rPr>
      </w:pPr>
      <w:r>
        <w:rPr>
          <w:rFonts w:ascii="Times New Roman" w:hAnsi="Times New Roman" w:cs="Times New Roman"/>
          <w:b/>
          <w:bCs/>
          <w:i/>
          <w:iCs/>
          <w:sz w:val="24"/>
          <w:szCs w:val="24"/>
        </w:rPr>
        <w:t xml:space="preserve">(Facultativo, Portaria nº TC 0016/2022-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21.01.2022).</w:t>
      </w:r>
    </w:p>
    <w:p w14:paraId="0EABBFEA" w14:textId="77777777" w:rsidR="0020182B" w:rsidRDefault="0020182B">
      <w:pPr>
        <w:pStyle w:val="Default"/>
        <w:spacing w:line="360" w:lineRule="auto"/>
        <w:jc w:val="both"/>
        <w:rPr>
          <w:rFonts w:ascii="Times New Roman" w:hAnsi="Times New Roman" w:cs="Times New Roman"/>
          <w:b/>
        </w:rPr>
      </w:pPr>
    </w:p>
    <w:p w14:paraId="6DEE3D23"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b/>
        </w:rPr>
        <w:t xml:space="preserve">VI – ACOMPANHAMENTO DAS AÇÕES RELACIONADAS A CONTRATO DE GESTÃO VIGENTES NO EXERCÍCIO (EXIGÍVEIS SOMENTE PARA OS ÓRGÃOS ENCARREGADOS DA SUPERVISÃO DESTES CONTRATOS, NO AMBITO DO ESTADO E DOS MUNICÍPIOS) </w:t>
      </w:r>
    </w:p>
    <w:p w14:paraId="67AC4C57"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rPr>
        <w:t>Não se aplica.</w:t>
      </w:r>
    </w:p>
    <w:p w14:paraId="57F9A3B5" w14:textId="77777777" w:rsidR="0020182B" w:rsidRDefault="0020182B">
      <w:pPr>
        <w:pStyle w:val="Default"/>
        <w:spacing w:line="360" w:lineRule="auto"/>
        <w:jc w:val="both"/>
        <w:rPr>
          <w:rFonts w:ascii="Times New Roman" w:hAnsi="Times New Roman" w:cs="Times New Roman"/>
        </w:rPr>
      </w:pPr>
    </w:p>
    <w:p w14:paraId="1F0A4B7F"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VII – AVALIAÇÃO DOS TERMOS DE PARCERIA CELEBRADOS PELA UNIDADE JURISDICIONADA (EXIGÍVEL SOMENTE PARA AS UNIDADES JURISDICIONADA QUE AFIRMAM TERMO DE PARCERIA)</w:t>
      </w:r>
    </w:p>
    <w:p w14:paraId="68FEFA76"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Não se aplica.</w:t>
      </w:r>
    </w:p>
    <w:p w14:paraId="18DB6AF8" w14:textId="77777777" w:rsidR="0020182B" w:rsidRDefault="0020182B">
      <w:pPr>
        <w:pStyle w:val="Default"/>
        <w:spacing w:line="360" w:lineRule="auto"/>
        <w:jc w:val="both"/>
        <w:rPr>
          <w:rFonts w:ascii="Times New Roman" w:hAnsi="Times New Roman" w:cs="Times New Roman"/>
          <w:b/>
        </w:rPr>
      </w:pPr>
    </w:p>
    <w:p w14:paraId="34A3675D" w14:textId="77777777" w:rsidR="0020182B" w:rsidRDefault="0020182B">
      <w:pPr>
        <w:pStyle w:val="Default"/>
        <w:spacing w:line="360" w:lineRule="auto"/>
        <w:jc w:val="both"/>
        <w:rPr>
          <w:rFonts w:ascii="Times New Roman" w:hAnsi="Times New Roman" w:cs="Times New Roman"/>
          <w:b/>
        </w:rPr>
      </w:pPr>
    </w:p>
    <w:p w14:paraId="7BC12842"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CONCLUSÃO </w:t>
      </w:r>
    </w:p>
    <w:p w14:paraId="3C326523" w14:textId="77777777" w:rsidR="0020182B" w:rsidRDefault="0020182B">
      <w:pPr>
        <w:pStyle w:val="Default"/>
        <w:spacing w:line="360" w:lineRule="auto"/>
        <w:jc w:val="both"/>
        <w:rPr>
          <w:rFonts w:ascii="Times New Roman" w:hAnsi="Times New Roman" w:cs="Times New Roman"/>
        </w:rPr>
      </w:pPr>
    </w:p>
    <w:p w14:paraId="745EBE9D" w14:textId="136618C3" w:rsidR="0020182B" w:rsidRDefault="00A94FA6">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Essas foram às principais considerações a serem feitas sobre a Gestão de 202</w:t>
      </w:r>
      <w:r w:rsidR="008F014E">
        <w:rPr>
          <w:rFonts w:ascii="Times New Roman" w:hAnsi="Times New Roman" w:cs="Times New Roman"/>
          <w:sz w:val="24"/>
          <w:szCs w:val="24"/>
        </w:rPr>
        <w:t>1</w:t>
      </w:r>
      <w:r>
        <w:rPr>
          <w:rFonts w:ascii="Times New Roman" w:hAnsi="Times New Roman" w:cs="Times New Roman"/>
          <w:sz w:val="24"/>
          <w:szCs w:val="24"/>
        </w:rPr>
        <w:t xml:space="preserve"> do Poder Legislativo do Município de Princesa, elaborada conforme informações recebidas de cada Departamento responsável.</w:t>
      </w:r>
    </w:p>
    <w:p w14:paraId="71C37123" w14:textId="77777777" w:rsidR="0020182B" w:rsidRDefault="0020182B">
      <w:pPr>
        <w:spacing w:after="120" w:line="360" w:lineRule="auto"/>
        <w:ind w:firstLine="708"/>
        <w:jc w:val="right"/>
        <w:rPr>
          <w:rFonts w:ascii="Times New Roman" w:hAnsi="Times New Roman" w:cs="Times New Roman"/>
          <w:sz w:val="24"/>
          <w:szCs w:val="24"/>
        </w:rPr>
      </w:pPr>
    </w:p>
    <w:p w14:paraId="71D83F54" w14:textId="5A05ECFF" w:rsidR="0020182B" w:rsidRDefault="00A94FA6">
      <w:pPr>
        <w:spacing w:after="12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Princesa/SC, </w:t>
      </w:r>
      <w:r w:rsidR="008F014E">
        <w:rPr>
          <w:rFonts w:ascii="Times New Roman" w:hAnsi="Times New Roman" w:cs="Times New Roman"/>
          <w:sz w:val="24"/>
          <w:szCs w:val="24"/>
        </w:rPr>
        <w:t>14</w:t>
      </w:r>
      <w:r>
        <w:rPr>
          <w:rFonts w:ascii="Times New Roman" w:hAnsi="Times New Roman" w:cs="Times New Roman"/>
          <w:sz w:val="24"/>
          <w:szCs w:val="24"/>
        </w:rPr>
        <w:t xml:space="preserve"> de fevereiro de 202</w:t>
      </w:r>
      <w:r w:rsidR="008F014E">
        <w:rPr>
          <w:rFonts w:ascii="Times New Roman" w:hAnsi="Times New Roman" w:cs="Times New Roman"/>
          <w:sz w:val="24"/>
          <w:szCs w:val="24"/>
        </w:rPr>
        <w:t>2</w:t>
      </w:r>
      <w:r>
        <w:rPr>
          <w:rFonts w:ascii="Times New Roman" w:hAnsi="Times New Roman" w:cs="Times New Roman"/>
          <w:sz w:val="24"/>
          <w:szCs w:val="24"/>
        </w:rPr>
        <w:t>.</w:t>
      </w:r>
    </w:p>
    <w:p w14:paraId="10025DD9" w14:textId="77777777" w:rsidR="0020182B" w:rsidRDefault="0020182B">
      <w:pPr>
        <w:rPr>
          <w:rFonts w:ascii="Times New Roman" w:hAnsi="Times New Roman" w:cs="Times New Roman"/>
          <w:b/>
          <w:sz w:val="24"/>
          <w:szCs w:val="24"/>
        </w:rPr>
      </w:pPr>
    </w:p>
    <w:p w14:paraId="45D709B3" w14:textId="77777777" w:rsidR="0020182B" w:rsidRDefault="0020182B">
      <w:pPr>
        <w:rPr>
          <w:rFonts w:ascii="Times New Roman" w:hAnsi="Times New Roman" w:cs="Times New Roman"/>
          <w:b/>
          <w:sz w:val="24"/>
          <w:szCs w:val="24"/>
        </w:rPr>
      </w:pPr>
    </w:p>
    <w:p w14:paraId="659BF6E2" w14:textId="77777777" w:rsidR="0020182B" w:rsidRDefault="0020182B">
      <w:pPr>
        <w:rPr>
          <w:rFonts w:ascii="Times New Roman" w:hAnsi="Times New Roman" w:cs="Times New Roman"/>
          <w:b/>
          <w:sz w:val="24"/>
          <w:szCs w:val="24"/>
        </w:rPr>
      </w:pPr>
    </w:p>
    <w:p w14:paraId="2B5B3AA8" w14:textId="77777777" w:rsidR="0020182B" w:rsidRDefault="00A94FA6">
      <w:pPr>
        <w:spacing w:before="60" w:after="120"/>
        <w:jc w:val="center"/>
        <w:rPr>
          <w:rFonts w:ascii="Times New Roman" w:hAnsi="Times New Roman" w:cs="Times New Roman"/>
          <w:b/>
          <w:sz w:val="24"/>
          <w:szCs w:val="24"/>
        </w:rPr>
      </w:pPr>
      <w:proofErr w:type="spellStart"/>
      <w:r>
        <w:rPr>
          <w:rFonts w:ascii="Times New Roman" w:hAnsi="Times New Roman" w:cs="Times New Roman"/>
          <w:b/>
          <w:sz w:val="24"/>
          <w:szCs w:val="24"/>
        </w:rPr>
        <w:t>Silmar</w:t>
      </w:r>
      <w:proofErr w:type="spellEnd"/>
      <w:r>
        <w:rPr>
          <w:rFonts w:ascii="Times New Roman" w:hAnsi="Times New Roman" w:cs="Times New Roman"/>
          <w:b/>
          <w:sz w:val="24"/>
          <w:szCs w:val="24"/>
        </w:rPr>
        <w:t xml:space="preserve"> Carlos </w:t>
      </w:r>
      <w:proofErr w:type="spellStart"/>
      <w:r>
        <w:rPr>
          <w:rFonts w:ascii="Times New Roman" w:hAnsi="Times New Roman" w:cs="Times New Roman"/>
          <w:b/>
          <w:sz w:val="24"/>
          <w:szCs w:val="24"/>
        </w:rPr>
        <w:t>Selzler</w:t>
      </w:r>
      <w:proofErr w:type="spellEnd"/>
      <w:r>
        <w:rPr>
          <w:rFonts w:ascii="Times New Roman" w:hAnsi="Times New Roman" w:cs="Times New Roman"/>
          <w:b/>
          <w:sz w:val="24"/>
          <w:szCs w:val="24"/>
        </w:rPr>
        <w:t xml:space="preserve"> Franco</w:t>
      </w:r>
    </w:p>
    <w:p w14:paraId="65E610DA" w14:textId="37384497" w:rsidR="0020182B" w:rsidRDefault="00A94FA6">
      <w:pPr>
        <w:spacing w:before="60" w:after="120"/>
        <w:jc w:val="center"/>
        <w:rPr>
          <w:rFonts w:ascii="Times New Roman" w:hAnsi="Times New Roman" w:cs="Times New Roman"/>
        </w:rPr>
      </w:pPr>
      <w:r>
        <w:rPr>
          <w:rFonts w:ascii="Times New Roman" w:hAnsi="Times New Roman" w:cs="Times New Roman"/>
          <w:sz w:val="24"/>
          <w:szCs w:val="24"/>
        </w:rPr>
        <w:t>Presidente da Câmara de Vereadores, Exercício 202</w:t>
      </w:r>
      <w:r w:rsidR="008F014E">
        <w:rPr>
          <w:rFonts w:ascii="Times New Roman" w:hAnsi="Times New Roman" w:cs="Times New Roman"/>
          <w:sz w:val="24"/>
          <w:szCs w:val="24"/>
        </w:rPr>
        <w:t>1</w:t>
      </w:r>
      <w:r>
        <w:rPr>
          <w:rFonts w:ascii="Times New Roman" w:hAnsi="Times New Roman" w:cs="Times New Roman"/>
          <w:sz w:val="24"/>
          <w:szCs w:val="24"/>
        </w:rPr>
        <w:t>.</w:t>
      </w:r>
    </w:p>
    <w:sectPr w:rsidR="0020182B">
      <w:headerReference w:type="default" r:id="rId11"/>
      <w:footerReference w:type="default" r:id="rId12"/>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86E00" w14:textId="77777777" w:rsidR="003D2F0D" w:rsidRDefault="003D2F0D">
      <w:pPr>
        <w:spacing w:line="240" w:lineRule="auto"/>
      </w:pPr>
      <w:r>
        <w:separator/>
      </w:r>
    </w:p>
  </w:endnote>
  <w:endnote w:type="continuationSeparator" w:id="0">
    <w:p w14:paraId="4CA1125C" w14:textId="77777777" w:rsidR="003D2F0D" w:rsidRDefault="003D2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7CE28" w14:textId="77777777" w:rsidR="0020182B" w:rsidRDefault="0020182B">
    <w:pPr>
      <w:pStyle w:val="Rodap"/>
      <w:jc w:val="right"/>
    </w:pPr>
  </w:p>
  <w:p w14:paraId="1FBC8BFB" w14:textId="77777777" w:rsidR="0020182B" w:rsidRDefault="00A94FA6">
    <w:pPr>
      <w:pStyle w:val="Rodap"/>
      <w:jc w:val="center"/>
      <w:rPr>
        <w:rFonts w:cstheme="minorHAnsi"/>
        <w:sz w:val="20"/>
        <w:szCs w:val="20"/>
      </w:rPr>
    </w:pPr>
    <w:r>
      <w:rPr>
        <w:rFonts w:cstheme="minorHAnsi"/>
        <w:sz w:val="20"/>
        <w:szCs w:val="20"/>
      </w:rPr>
      <w:t>CNPJ: 01.620.282/0001-92 - e-mail: camara@princesa.sc.gov.br - Fone: (49) 3641-0008</w:t>
    </w:r>
  </w:p>
  <w:p w14:paraId="1F52DF8C" w14:textId="77777777" w:rsidR="0020182B" w:rsidRDefault="00A94FA6">
    <w:pPr>
      <w:pStyle w:val="Rodap"/>
      <w:jc w:val="center"/>
      <w:rPr>
        <w:rFonts w:cstheme="minorHAnsi"/>
        <w:sz w:val="20"/>
        <w:szCs w:val="20"/>
      </w:rPr>
    </w:pPr>
    <w:r>
      <w:rPr>
        <w:rFonts w:cstheme="minorHAnsi"/>
        <w:sz w:val="20"/>
        <w:szCs w:val="20"/>
      </w:rPr>
      <w:t>Rua Nossa Senhora de Fátima, 569, Centro – Princesa – SC - CEP: 89935-000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2D96" w14:textId="77777777" w:rsidR="003D2F0D" w:rsidRDefault="003D2F0D">
      <w:pPr>
        <w:spacing w:after="0" w:line="240" w:lineRule="auto"/>
      </w:pPr>
      <w:r>
        <w:separator/>
      </w:r>
    </w:p>
  </w:footnote>
  <w:footnote w:type="continuationSeparator" w:id="0">
    <w:p w14:paraId="3A32CE34" w14:textId="77777777" w:rsidR="003D2F0D" w:rsidRDefault="003D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03EA0" w14:textId="77777777" w:rsidR="0020182B" w:rsidRDefault="00A94FA6">
    <w:pPr>
      <w:pStyle w:val="Cabealho"/>
    </w:pPr>
    <w:r>
      <w:rPr>
        <w:noProof/>
        <w:lang w:eastAsia="pt-BR"/>
      </w:rPr>
      <w:drawing>
        <wp:anchor distT="0" distB="0" distL="114300" distR="114300" simplePos="0" relativeHeight="251660288" behindDoc="0" locked="0" layoutInCell="1" allowOverlap="1" wp14:anchorId="7484BCE2" wp14:editId="234F30E6">
          <wp:simplePos x="0" y="0"/>
          <wp:positionH relativeFrom="margin">
            <wp:align>left</wp:align>
          </wp:positionH>
          <wp:positionV relativeFrom="topMargin">
            <wp:posOffset>324485</wp:posOffset>
          </wp:positionV>
          <wp:extent cx="709295" cy="719455"/>
          <wp:effectExtent l="0" t="0" r="0" b="4445"/>
          <wp:wrapSquare wrapText="bothSides"/>
          <wp:docPr id="6" name="Imagem 1"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cabeçalho.png"/>
                  <pic:cNvPicPr>
                    <a:picLocks noChangeAspect="1"/>
                  </pic:cNvPicPr>
                </pic:nvPicPr>
                <pic:blipFill>
                  <a:blip r:embed="rId1" cstate="print">
                    <a:extLst>
                      <a:ext uri="{28A0092B-C50C-407E-A947-70E740481C1C}">
                        <a14:useLocalDpi xmlns:a14="http://schemas.microsoft.com/office/drawing/2010/main" val="0"/>
                      </a:ext>
                    </a:extLst>
                  </a:blip>
                  <a:srcRect r="80245"/>
                  <a:stretch>
                    <a:fillRect/>
                  </a:stretch>
                </pic:blipFill>
                <pic:spPr>
                  <a:xfrm>
                    <a:off x="0" y="0"/>
                    <a:ext cx="709295" cy="719455"/>
                  </a:xfrm>
                  <a:prstGeom prst="rect">
                    <a:avLst/>
                  </a:prstGeom>
                  <a:ln>
                    <a:noFill/>
                  </a:ln>
                </pic:spPr>
              </pic:pic>
            </a:graphicData>
          </a:graphic>
        </wp:anchor>
      </w:drawing>
    </w: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59264" behindDoc="0" locked="0" layoutInCell="1" allowOverlap="1" wp14:anchorId="3013B8B4" wp14:editId="7FA1A05D">
              <wp:simplePos x="0" y="0"/>
              <wp:positionH relativeFrom="margin">
                <wp:posOffset>702945</wp:posOffset>
              </wp:positionH>
              <wp:positionV relativeFrom="paragraph">
                <wp:posOffset>6985</wp:posOffset>
              </wp:positionV>
              <wp:extent cx="4972050" cy="619125"/>
              <wp:effectExtent l="0" t="0" r="0"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19125"/>
                      </a:xfrm>
                      <a:prstGeom prst="rect">
                        <a:avLst/>
                      </a:prstGeom>
                      <a:solidFill>
                        <a:srgbClr val="FFFFFF"/>
                      </a:solidFill>
                      <a:ln w="9525">
                        <a:noFill/>
                        <a:miter lim="800000"/>
                      </a:ln>
                    </wps:spPr>
                    <wps:txb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wps:txbx>
                    <wps:bodyPr rot="0" vert="horz" wrap="square" lIns="91440" tIns="45720" rIns="91440" bIns="45720" anchor="t" anchorCtr="0">
                      <a:noAutofit/>
                    </wps:bodyPr>
                  </wps:wsp>
                </a:graphicData>
              </a:graphic>
            </wp:anchor>
          </w:drawing>
        </mc:Choice>
        <mc:Fallback>
          <w:pict>
            <v:shapetype w14:anchorId="3013B8B4" id="_x0000_t202" coordsize="21600,21600" o:spt="202" path="m,l,21600r21600,l21600,xe">
              <v:stroke joinstyle="miter"/>
              <v:path gradientshapeok="t" o:connecttype="rect"/>
            </v:shapetype>
            <v:shape id="Caixa de Texto 2" o:spid="_x0000_s1026" type="#_x0000_t202" style="position:absolute;margin-left:55.35pt;margin-top:.55pt;width:39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" stroked="f">
              <v:textbo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A"/>
    <w:rsid w:val="00000016"/>
    <w:rsid w:val="000103A0"/>
    <w:rsid w:val="00012F2A"/>
    <w:rsid w:val="00024C2B"/>
    <w:rsid w:val="00047328"/>
    <w:rsid w:val="00057689"/>
    <w:rsid w:val="0006012C"/>
    <w:rsid w:val="00061AD8"/>
    <w:rsid w:val="00073ACF"/>
    <w:rsid w:val="000903C0"/>
    <w:rsid w:val="000933BC"/>
    <w:rsid w:val="000A06AF"/>
    <w:rsid w:val="000A0CD1"/>
    <w:rsid w:val="000B33EB"/>
    <w:rsid w:val="000B67FD"/>
    <w:rsid w:val="000D0122"/>
    <w:rsid w:val="000D028C"/>
    <w:rsid w:val="000D6B8C"/>
    <w:rsid w:val="00103835"/>
    <w:rsid w:val="0010383E"/>
    <w:rsid w:val="0011267D"/>
    <w:rsid w:val="00131A1B"/>
    <w:rsid w:val="00135F29"/>
    <w:rsid w:val="001379B9"/>
    <w:rsid w:val="00144CAD"/>
    <w:rsid w:val="001472D7"/>
    <w:rsid w:val="00176791"/>
    <w:rsid w:val="00192FB5"/>
    <w:rsid w:val="001A2860"/>
    <w:rsid w:val="001A4EE4"/>
    <w:rsid w:val="001B2C44"/>
    <w:rsid w:val="001B37E2"/>
    <w:rsid w:val="001B6108"/>
    <w:rsid w:val="001C7A60"/>
    <w:rsid w:val="001D23F2"/>
    <w:rsid w:val="001D4D13"/>
    <w:rsid w:val="001E63EC"/>
    <w:rsid w:val="0020182B"/>
    <w:rsid w:val="00205A3D"/>
    <w:rsid w:val="00207852"/>
    <w:rsid w:val="00212E05"/>
    <w:rsid w:val="00222CDA"/>
    <w:rsid w:val="00224AC3"/>
    <w:rsid w:val="002254C6"/>
    <w:rsid w:val="002625F4"/>
    <w:rsid w:val="002629A7"/>
    <w:rsid w:val="00263440"/>
    <w:rsid w:val="00266C41"/>
    <w:rsid w:val="002812E8"/>
    <w:rsid w:val="002A781B"/>
    <w:rsid w:val="002C0767"/>
    <w:rsid w:val="002C25BE"/>
    <w:rsid w:val="002D031B"/>
    <w:rsid w:val="002D6D6D"/>
    <w:rsid w:val="002E029F"/>
    <w:rsid w:val="00311BD1"/>
    <w:rsid w:val="00320D8C"/>
    <w:rsid w:val="00323B40"/>
    <w:rsid w:val="00330F39"/>
    <w:rsid w:val="0033686D"/>
    <w:rsid w:val="0033793D"/>
    <w:rsid w:val="00344681"/>
    <w:rsid w:val="003756AA"/>
    <w:rsid w:val="0037707D"/>
    <w:rsid w:val="003B2274"/>
    <w:rsid w:val="003C62ED"/>
    <w:rsid w:val="003C655B"/>
    <w:rsid w:val="003D2F0D"/>
    <w:rsid w:val="003D7E68"/>
    <w:rsid w:val="003E2FBC"/>
    <w:rsid w:val="003E4414"/>
    <w:rsid w:val="003E4A17"/>
    <w:rsid w:val="003F31DC"/>
    <w:rsid w:val="004159D3"/>
    <w:rsid w:val="00427774"/>
    <w:rsid w:val="00430BDD"/>
    <w:rsid w:val="00434C69"/>
    <w:rsid w:val="0047346C"/>
    <w:rsid w:val="004825FF"/>
    <w:rsid w:val="004B0B31"/>
    <w:rsid w:val="004B3173"/>
    <w:rsid w:val="004C1F5F"/>
    <w:rsid w:val="004D1394"/>
    <w:rsid w:val="004F44CA"/>
    <w:rsid w:val="004F57F0"/>
    <w:rsid w:val="00500906"/>
    <w:rsid w:val="005028BB"/>
    <w:rsid w:val="00510C1B"/>
    <w:rsid w:val="0052483C"/>
    <w:rsid w:val="00532CD2"/>
    <w:rsid w:val="00533A03"/>
    <w:rsid w:val="00547ED4"/>
    <w:rsid w:val="00553228"/>
    <w:rsid w:val="00556B21"/>
    <w:rsid w:val="00560D74"/>
    <w:rsid w:val="00576BE5"/>
    <w:rsid w:val="005C0730"/>
    <w:rsid w:val="005C4C28"/>
    <w:rsid w:val="005C6593"/>
    <w:rsid w:val="005C7552"/>
    <w:rsid w:val="005C7CF6"/>
    <w:rsid w:val="005D1778"/>
    <w:rsid w:val="005D38B2"/>
    <w:rsid w:val="005F3E39"/>
    <w:rsid w:val="005F4864"/>
    <w:rsid w:val="005F6830"/>
    <w:rsid w:val="005F6F4D"/>
    <w:rsid w:val="00604A45"/>
    <w:rsid w:val="0062212F"/>
    <w:rsid w:val="006407BD"/>
    <w:rsid w:val="00643E69"/>
    <w:rsid w:val="00657893"/>
    <w:rsid w:val="0067327B"/>
    <w:rsid w:val="006742F1"/>
    <w:rsid w:val="0068151A"/>
    <w:rsid w:val="006A6D08"/>
    <w:rsid w:val="006A73D2"/>
    <w:rsid w:val="006B2948"/>
    <w:rsid w:val="006C6611"/>
    <w:rsid w:val="006C793A"/>
    <w:rsid w:val="006D1551"/>
    <w:rsid w:val="006D3DFE"/>
    <w:rsid w:val="006D4950"/>
    <w:rsid w:val="006D63B0"/>
    <w:rsid w:val="007028BA"/>
    <w:rsid w:val="0071244E"/>
    <w:rsid w:val="0071293E"/>
    <w:rsid w:val="007153AB"/>
    <w:rsid w:val="007246DD"/>
    <w:rsid w:val="00725229"/>
    <w:rsid w:val="00731D1F"/>
    <w:rsid w:val="00732AC5"/>
    <w:rsid w:val="007420B2"/>
    <w:rsid w:val="0075751E"/>
    <w:rsid w:val="00764A21"/>
    <w:rsid w:val="00771076"/>
    <w:rsid w:val="00774C86"/>
    <w:rsid w:val="007B179C"/>
    <w:rsid w:val="007C345D"/>
    <w:rsid w:val="007D0E4A"/>
    <w:rsid w:val="007E6FE3"/>
    <w:rsid w:val="007F4DFB"/>
    <w:rsid w:val="00803858"/>
    <w:rsid w:val="00827C52"/>
    <w:rsid w:val="00844600"/>
    <w:rsid w:val="008451C3"/>
    <w:rsid w:val="008541CA"/>
    <w:rsid w:val="008617CF"/>
    <w:rsid w:val="00863374"/>
    <w:rsid w:val="00881333"/>
    <w:rsid w:val="00887C2D"/>
    <w:rsid w:val="008A6227"/>
    <w:rsid w:val="008E3516"/>
    <w:rsid w:val="008F014E"/>
    <w:rsid w:val="008F05FD"/>
    <w:rsid w:val="008F61C1"/>
    <w:rsid w:val="0090378F"/>
    <w:rsid w:val="00905223"/>
    <w:rsid w:val="00907F6F"/>
    <w:rsid w:val="0091455F"/>
    <w:rsid w:val="00916CAA"/>
    <w:rsid w:val="009242FF"/>
    <w:rsid w:val="00925437"/>
    <w:rsid w:val="0092613F"/>
    <w:rsid w:val="00955F67"/>
    <w:rsid w:val="0096450F"/>
    <w:rsid w:val="009703A3"/>
    <w:rsid w:val="00977ADF"/>
    <w:rsid w:val="009A64C2"/>
    <w:rsid w:val="009A7A57"/>
    <w:rsid w:val="009B5178"/>
    <w:rsid w:val="009B7A1E"/>
    <w:rsid w:val="009C0381"/>
    <w:rsid w:val="009D4289"/>
    <w:rsid w:val="009E1FFA"/>
    <w:rsid w:val="009F2FD7"/>
    <w:rsid w:val="009F7532"/>
    <w:rsid w:val="00A11A3D"/>
    <w:rsid w:val="00A12730"/>
    <w:rsid w:val="00A143B6"/>
    <w:rsid w:val="00A2346C"/>
    <w:rsid w:val="00A260EA"/>
    <w:rsid w:val="00A27519"/>
    <w:rsid w:val="00A33D57"/>
    <w:rsid w:val="00A36626"/>
    <w:rsid w:val="00A47DE2"/>
    <w:rsid w:val="00A54CF5"/>
    <w:rsid w:val="00A5621F"/>
    <w:rsid w:val="00A5665F"/>
    <w:rsid w:val="00A601DE"/>
    <w:rsid w:val="00A61252"/>
    <w:rsid w:val="00A6768A"/>
    <w:rsid w:val="00A75F37"/>
    <w:rsid w:val="00A77067"/>
    <w:rsid w:val="00A770E2"/>
    <w:rsid w:val="00A80ABE"/>
    <w:rsid w:val="00A8343A"/>
    <w:rsid w:val="00A9430A"/>
    <w:rsid w:val="00A94FA6"/>
    <w:rsid w:val="00A95B5B"/>
    <w:rsid w:val="00AA7E57"/>
    <w:rsid w:val="00AB6EFB"/>
    <w:rsid w:val="00AC199C"/>
    <w:rsid w:val="00AC6C72"/>
    <w:rsid w:val="00B003B2"/>
    <w:rsid w:val="00B11A10"/>
    <w:rsid w:val="00B13CA6"/>
    <w:rsid w:val="00B2095A"/>
    <w:rsid w:val="00B3111E"/>
    <w:rsid w:val="00B34167"/>
    <w:rsid w:val="00B35734"/>
    <w:rsid w:val="00B75608"/>
    <w:rsid w:val="00B80DD7"/>
    <w:rsid w:val="00B902E3"/>
    <w:rsid w:val="00BB44C2"/>
    <w:rsid w:val="00BC0C07"/>
    <w:rsid w:val="00BC5169"/>
    <w:rsid w:val="00BD244C"/>
    <w:rsid w:val="00BF1944"/>
    <w:rsid w:val="00BF3DE7"/>
    <w:rsid w:val="00C2559D"/>
    <w:rsid w:val="00C25B4E"/>
    <w:rsid w:val="00C25CBF"/>
    <w:rsid w:val="00C345C7"/>
    <w:rsid w:val="00C469A5"/>
    <w:rsid w:val="00C645B2"/>
    <w:rsid w:val="00C66A61"/>
    <w:rsid w:val="00C81061"/>
    <w:rsid w:val="00C82260"/>
    <w:rsid w:val="00C82DD7"/>
    <w:rsid w:val="00CB7490"/>
    <w:rsid w:val="00CC6CD9"/>
    <w:rsid w:val="00CC6FDE"/>
    <w:rsid w:val="00CE6D14"/>
    <w:rsid w:val="00D01C53"/>
    <w:rsid w:val="00D402AA"/>
    <w:rsid w:val="00D43702"/>
    <w:rsid w:val="00D4642B"/>
    <w:rsid w:val="00D56FA1"/>
    <w:rsid w:val="00D65449"/>
    <w:rsid w:val="00D66A49"/>
    <w:rsid w:val="00D76503"/>
    <w:rsid w:val="00D9122A"/>
    <w:rsid w:val="00D94014"/>
    <w:rsid w:val="00DA2BB2"/>
    <w:rsid w:val="00DA3CAF"/>
    <w:rsid w:val="00DA6038"/>
    <w:rsid w:val="00DC0195"/>
    <w:rsid w:val="00DC7CEC"/>
    <w:rsid w:val="00DF14DE"/>
    <w:rsid w:val="00E1058F"/>
    <w:rsid w:val="00E278D8"/>
    <w:rsid w:val="00E37E97"/>
    <w:rsid w:val="00E42F41"/>
    <w:rsid w:val="00E552D3"/>
    <w:rsid w:val="00E667E6"/>
    <w:rsid w:val="00E72820"/>
    <w:rsid w:val="00E85E22"/>
    <w:rsid w:val="00E936EE"/>
    <w:rsid w:val="00E9441B"/>
    <w:rsid w:val="00E96309"/>
    <w:rsid w:val="00EB59D8"/>
    <w:rsid w:val="00EC3EB8"/>
    <w:rsid w:val="00EC7AC1"/>
    <w:rsid w:val="00ED18F6"/>
    <w:rsid w:val="00ED1FED"/>
    <w:rsid w:val="00F2078C"/>
    <w:rsid w:val="00F40AFB"/>
    <w:rsid w:val="00F50EC4"/>
    <w:rsid w:val="00F81AAB"/>
    <w:rsid w:val="00F9329E"/>
    <w:rsid w:val="00F944E0"/>
    <w:rsid w:val="00FA6A1F"/>
    <w:rsid w:val="00FB21CE"/>
    <w:rsid w:val="00FC2701"/>
    <w:rsid w:val="00FC5F18"/>
    <w:rsid w:val="00FD0F31"/>
    <w:rsid w:val="00FD5B68"/>
    <w:rsid w:val="00FD6160"/>
    <w:rsid w:val="00FE4287"/>
    <w:rsid w:val="06A906E3"/>
    <w:rsid w:val="29C472B2"/>
    <w:rsid w:val="5D4814E9"/>
    <w:rsid w:val="61E54148"/>
    <w:rsid w:val="6B610518"/>
    <w:rsid w:val="73C54AE5"/>
    <w:rsid w:val="777E47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22F"/>
  <w15:docId w15:val="{B1AD7176-2716-4112-B006-921F5BE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decorpodetexto">
    <w:name w:val="Body Text Indent"/>
    <w:basedOn w:val="Normal"/>
    <w:link w:val="RecuodecorpodetextoChar"/>
    <w:pPr>
      <w:spacing w:before="120" w:after="120" w:line="240" w:lineRule="auto"/>
      <w:ind w:firstLine="1134"/>
      <w:jc w:val="both"/>
    </w:pPr>
    <w:rPr>
      <w:rFonts w:ascii="Arial" w:eastAsia="Times New Roman" w:hAnsi="Arial" w:cs="Arial"/>
      <w:sz w:val="24"/>
      <w:szCs w:val="24"/>
      <w:lang w:eastAsia="pt-BR"/>
    </w:rPr>
  </w:style>
  <w:style w:type="paragraph" w:styleId="Recuodecorpodetexto2">
    <w:name w:val="Body Text Indent 2"/>
    <w:basedOn w:val="Normal"/>
    <w:link w:val="Recuodecorpodetexto2Char"/>
    <w:pPr>
      <w:spacing w:after="120" w:line="480" w:lineRule="auto"/>
      <w:ind w:left="283"/>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qFormat/>
    <w:rPr>
      <w:color w:val="0563C1" w:themeColor="hyperlink"/>
      <w:u w:val="single"/>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RecuodecorpodetextoChar">
    <w:name w:val="Recuo de corpo de texto Char"/>
    <w:basedOn w:val="Fontepargpadro"/>
    <w:link w:val="Recuodecorpodetexto"/>
    <w:qFormat/>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4"/>
      <w:szCs w:val="24"/>
      <w:lang w:eastAsia="pt-BR"/>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1Char">
    <w:name w:val="Título 1 Char"/>
    <w:basedOn w:val="Fontepargpadro"/>
    <w:link w:val="Ttulo1"/>
    <w:uiPriority w:val="9"/>
    <w:qFormat/>
    <w:rPr>
      <w:rFonts w:ascii="Cambria" w:eastAsia="Times New Roman" w:hAnsi="Cambria" w:cs="Times New Roman"/>
      <w:b/>
      <w:bCs/>
      <w:kern w:val="32"/>
      <w:sz w:val="32"/>
      <w:szCs w:val="32"/>
      <w:lang w:eastAsia="pt-BR"/>
    </w:rPr>
  </w:style>
  <w:style w:type="table" w:customStyle="1" w:styleId="Tabelacomgrade1">
    <w:name w:val="Tabela com grade1"/>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6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princesa.sc.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mara@princesa.sc.gov.br" TargetMode="External"/><Relationship Id="rId4" Type="http://schemas.openxmlformats.org/officeDocument/2006/relationships/settings" Target="settings.xml"/><Relationship Id="rId9" Type="http://schemas.openxmlformats.org/officeDocument/2006/relationships/hyperlink" Target="mailto:camara@princesa.sc.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4ED4C-4A4B-4F7C-ACAE-C6436C35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Flores</dc:creator>
  <cp:lastModifiedBy>Camara05</cp:lastModifiedBy>
  <cp:revision>2</cp:revision>
  <cp:lastPrinted>2020-02-27T13:08:00Z</cp:lastPrinted>
  <dcterms:created xsi:type="dcterms:W3CDTF">2024-05-21T17:01:00Z</dcterms:created>
  <dcterms:modified xsi:type="dcterms:W3CDTF">2024-05-21T17:01:00Z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