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0EC2"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ANEXO V: PRESTAÇÃO ANUAL DE CONTAS DE GESTÃO</w:t>
      </w:r>
    </w:p>
    <w:p w14:paraId="713CFD38"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RELATÓRIO DE GESTÃO</w:t>
      </w:r>
    </w:p>
    <w:p w14:paraId="4BCB37E4" w14:textId="77777777" w:rsidR="0020182B" w:rsidRDefault="00A94FA6">
      <w:pPr>
        <w:spacing w:after="0" w:line="360" w:lineRule="auto"/>
        <w:jc w:val="center"/>
        <w:rPr>
          <w:lang w:eastAsia="pt-BR"/>
        </w:rPr>
      </w:pPr>
      <w:r>
        <w:rPr>
          <w:rFonts w:ascii="Times New Roman" w:hAnsi="Times New Roman" w:cs="Times New Roman"/>
          <w:b/>
          <w:sz w:val="28"/>
          <w:szCs w:val="28"/>
        </w:rPr>
        <w:t>(Art. 9º, 14, § 1º)</w:t>
      </w:r>
    </w:p>
    <w:p w14:paraId="4E2C0B0E" w14:textId="77777777" w:rsidR="0020182B" w:rsidRDefault="0020182B">
      <w:pPr>
        <w:rPr>
          <w:lang w:eastAsia="pt-BR"/>
        </w:rPr>
      </w:pPr>
    </w:p>
    <w:p w14:paraId="0AB10124" w14:textId="77777777" w:rsidR="0020182B" w:rsidRDefault="00A94FA6">
      <w:pPr>
        <w:jc w:val="both"/>
        <w:rPr>
          <w:rFonts w:ascii="Times New Roman" w:hAnsi="Times New Roman"/>
          <w:b/>
          <w:bCs/>
          <w:sz w:val="24"/>
          <w:szCs w:val="24"/>
        </w:rPr>
      </w:pPr>
      <w:r>
        <w:rPr>
          <w:rFonts w:ascii="Times New Roman" w:hAnsi="Times New Roman"/>
          <w:b/>
          <w:bCs/>
          <w:caps/>
          <w:sz w:val="24"/>
          <w:szCs w:val="24"/>
        </w:rPr>
        <w:t>TEXTO</w:t>
      </w:r>
      <w:r>
        <w:rPr>
          <w:rFonts w:ascii="Times New Roman" w:hAnsi="Times New Roman"/>
          <w:b/>
          <w:bCs/>
          <w:sz w:val="24"/>
          <w:szCs w:val="24"/>
        </w:rPr>
        <w:t xml:space="preserve"> ORGANIZACIONAL</w:t>
      </w:r>
    </w:p>
    <w:p w14:paraId="43856884" w14:textId="77777777" w:rsidR="0020182B" w:rsidRDefault="0020182B">
      <w:pPr>
        <w:rPr>
          <w:lang w:eastAsia="pt-BR"/>
        </w:rPr>
      </w:pPr>
    </w:p>
    <w:p w14:paraId="700770C2" w14:textId="11521C66"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Câmara Municipal de Vereadores de Princesa, inscrit</w:t>
      </w:r>
      <w:r w:rsidR="00E9573F">
        <w:rPr>
          <w:rFonts w:ascii="Times New Roman" w:hAnsi="Times New Roman" w:cs="Times New Roman"/>
          <w:sz w:val="24"/>
          <w:szCs w:val="24"/>
        </w:rPr>
        <w:t>a</w:t>
      </w:r>
      <w:r>
        <w:rPr>
          <w:rFonts w:ascii="Times New Roman" w:hAnsi="Times New Roman" w:cs="Times New Roman"/>
          <w:sz w:val="24"/>
          <w:szCs w:val="24"/>
        </w:rPr>
        <w:t xml:space="preserve"> no CNPJ sob nº 01.620.282/0001-92 é uma Unidade Gestora pertencente à Administração Municipal, possui sua sede à Rua Nossa Senhora de Fátima, n</w:t>
      </w:r>
      <w:r w:rsidR="0096450F">
        <w:rPr>
          <w:rFonts w:ascii="Times New Roman" w:hAnsi="Times New Roman" w:cs="Times New Roman"/>
          <w:sz w:val="24"/>
          <w:szCs w:val="24"/>
        </w:rPr>
        <w:t xml:space="preserve">º </w:t>
      </w:r>
      <w:r>
        <w:rPr>
          <w:rFonts w:ascii="Times New Roman" w:hAnsi="Times New Roman" w:cs="Times New Roman"/>
          <w:sz w:val="24"/>
          <w:szCs w:val="24"/>
        </w:rPr>
        <w:t>569, centro. A estrutura física e de pessoal é própria.</w:t>
      </w:r>
    </w:p>
    <w:p w14:paraId="687DB663"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contabilização de suas receitas, despesas e demais variações patrimoniais também são escrituradas junto a Prefeitura Municipal para fins de integração e consolidação das contas municipais. </w:t>
      </w:r>
    </w:p>
    <w:p w14:paraId="39CAF42B"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Enquanto Unidade Gestora todos os Anexos e Demonstrativos Contábeis são assinados por seu Presidente e por profissional da Contabilidade responsável pela Unidade da Câmara Municipal.</w:t>
      </w:r>
    </w:p>
    <w:p w14:paraId="3A05E74B" w14:textId="77777777" w:rsidR="0020182B" w:rsidRDefault="0020182B">
      <w:pPr>
        <w:spacing w:after="0" w:line="360" w:lineRule="auto"/>
        <w:rPr>
          <w:rFonts w:ascii="Times New Roman" w:hAnsi="Times New Roman" w:cs="Times New Roman"/>
          <w:sz w:val="24"/>
          <w:szCs w:val="24"/>
        </w:rPr>
      </w:pPr>
    </w:p>
    <w:p w14:paraId="0F8701A4"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I - INFORMAÇÕES GERAIS SOBRE A UNIDADE E RESPECTIVOS RESPONSÁVEIS </w:t>
      </w:r>
    </w:p>
    <w:p w14:paraId="49569871" w14:textId="77777777" w:rsidR="0020182B" w:rsidRDefault="0020182B">
      <w:pPr>
        <w:pStyle w:val="Default"/>
        <w:spacing w:line="360" w:lineRule="auto"/>
        <w:rPr>
          <w:rFonts w:ascii="Times New Roman" w:hAnsi="Times New Roman" w:cs="Times New Roman"/>
        </w:rPr>
      </w:pPr>
    </w:p>
    <w:p w14:paraId="1A22F2CE"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1- Identificação da Unidade Jurisdicionada</w:t>
      </w:r>
    </w:p>
    <w:p w14:paraId="49C994D0" w14:textId="77777777" w:rsidR="0020182B" w:rsidRDefault="0020182B">
      <w:pPr>
        <w:pStyle w:val="Default"/>
        <w:spacing w:line="360" w:lineRule="auto"/>
        <w:rPr>
          <w:rFonts w:ascii="Times New Roman" w:hAnsi="Times New Roman" w:cs="Times New Roman"/>
        </w:rPr>
      </w:pPr>
    </w:p>
    <w:tbl>
      <w:tblPr>
        <w:tblStyle w:val="Tabelacomgrade"/>
        <w:tblW w:w="5000" w:type="pct"/>
        <w:tblLook w:val="04A0" w:firstRow="1" w:lastRow="0" w:firstColumn="1" w:lastColumn="0" w:noHBand="0" w:noVBand="1"/>
      </w:tblPr>
      <w:tblGrid>
        <w:gridCol w:w="2735"/>
        <w:gridCol w:w="6326"/>
      </w:tblGrid>
      <w:tr w:rsidR="0020182B" w14:paraId="1CA59B78" w14:textId="77777777">
        <w:tc>
          <w:tcPr>
            <w:tcW w:w="1509" w:type="pct"/>
            <w:shd w:val="clear" w:color="auto" w:fill="D9D9D9" w:themeFill="background1" w:themeFillShade="D9"/>
          </w:tcPr>
          <w:p w14:paraId="555ED07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Unidade Jurisdicionada:</w:t>
            </w:r>
          </w:p>
        </w:tc>
        <w:tc>
          <w:tcPr>
            <w:tcW w:w="3491" w:type="pct"/>
          </w:tcPr>
          <w:p w14:paraId="316F79EF" w14:textId="77777777" w:rsidR="0020182B" w:rsidRDefault="00A94FA6">
            <w:pPr>
              <w:pStyle w:val="Default"/>
              <w:spacing w:line="360" w:lineRule="auto"/>
              <w:rPr>
                <w:rFonts w:ascii="Times New Roman" w:hAnsi="Times New Roman" w:cs="Times New Roman"/>
              </w:rPr>
            </w:pPr>
            <w:r>
              <w:rPr>
                <w:rFonts w:ascii="Times New Roman" w:hAnsi="Times New Roman" w:cs="Times New Roman"/>
              </w:rPr>
              <w:t>Câmara Municipal de Vereadores</w:t>
            </w:r>
          </w:p>
        </w:tc>
      </w:tr>
      <w:tr w:rsidR="0020182B" w14:paraId="22929E91" w14:textId="77777777">
        <w:tc>
          <w:tcPr>
            <w:tcW w:w="1509" w:type="pct"/>
            <w:shd w:val="clear" w:color="auto" w:fill="D9D9D9" w:themeFill="background1" w:themeFillShade="D9"/>
          </w:tcPr>
          <w:p w14:paraId="184A15AD"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CNPJ:</w:t>
            </w:r>
          </w:p>
        </w:tc>
        <w:tc>
          <w:tcPr>
            <w:tcW w:w="3491" w:type="pct"/>
          </w:tcPr>
          <w:p w14:paraId="6D2E4179"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01.620.282/0001-92</w:t>
            </w:r>
          </w:p>
        </w:tc>
      </w:tr>
      <w:tr w:rsidR="0020182B" w14:paraId="0881B75A" w14:textId="77777777">
        <w:tc>
          <w:tcPr>
            <w:tcW w:w="1509" w:type="pct"/>
            <w:shd w:val="clear" w:color="auto" w:fill="D9D9D9" w:themeFill="background1" w:themeFillShade="D9"/>
          </w:tcPr>
          <w:p w14:paraId="6DD9F1D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Endereço:</w:t>
            </w:r>
          </w:p>
        </w:tc>
        <w:tc>
          <w:tcPr>
            <w:tcW w:w="3491" w:type="pct"/>
          </w:tcPr>
          <w:p w14:paraId="5D1EFAA0" w14:textId="532F9FEA"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Rua Nossa Senhora de Fátima, n.569, Centro, Princesa/SC. CEP 89.935-000</w:t>
            </w:r>
          </w:p>
        </w:tc>
      </w:tr>
      <w:tr w:rsidR="0020182B" w14:paraId="261C208B" w14:textId="77777777">
        <w:tc>
          <w:tcPr>
            <w:tcW w:w="1509" w:type="pct"/>
            <w:shd w:val="clear" w:color="auto" w:fill="D9D9D9" w:themeFill="background1" w:themeFillShade="D9"/>
          </w:tcPr>
          <w:p w14:paraId="7363A86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Telefone:</w:t>
            </w:r>
          </w:p>
        </w:tc>
        <w:tc>
          <w:tcPr>
            <w:tcW w:w="3491" w:type="pct"/>
          </w:tcPr>
          <w:p w14:paraId="51402D71" w14:textId="22F7F151" w:rsidR="0020182B" w:rsidRDefault="00E9573F">
            <w:pPr>
              <w:pStyle w:val="Default"/>
              <w:spacing w:line="360" w:lineRule="auto"/>
              <w:jc w:val="both"/>
              <w:rPr>
                <w:rFonts w:ascii="Times New Roman" w:hAnsi="Times New Roman" w:cs="Times New Roman"/>
              </w:rPr>
            </w:pPr>
            <w:r>
              <w:rPr>
                <w:rFonts w:ascii="Times New Roman" w:hAnsi="Times New Roman" w:cs="Times New Roman"/>
              </w:rPr>
              <w:t>(</w:t>
            </w:r>
            <w:r w:rsidR="00A94FA6">
              <w:rPr>
                <w:rFonts w:ascii="Times New Roman" w:hAnsi="Times New Roman" w:cs="Times New Roman"/>
              </w:rPr>
              <w:t>49</w:t>
            </w:r>
            <w:r>
              <w:rPr>
                <w:rFonts w:ascii="Times New Roman" w:hAnsi="Times New Roman" w:cs="Times New Roman"/>
              </w:rPr>
              <w:t>) 99128-9202</w:t>
            </w:r>
            <w:r w:rsidR="00A94FA6">
              <w:rPr>
                <w:rFonts w:ascii="Times New Roman" w:hAnsi="Times New Roman" w:cs="Times New Roman"/>
              </w:rPr>
              <w:t xml:space="preserve"> </w:t>
            </w:r>
          </w:p>
        </w:tc>
      </w:tr>
      <w:tr w:rsidR="0020182B" w14:paraId="72C26167" w14:textId="77777777">
        <w:tc>
          <w:tcPr>
            <w:tcW w:w="1509" w:type="pct"/>
            <w:shd w:val="clear" w:color="auto" w:fill="D9D9D9" w:themeFill="background1" w:themeFillShade="D9"/>
          </w:tcPr>
          <w:p w14:paraId="20193BD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E-mail:</w:t>
            </w:r>
          </w:p>
        </w:tc>
        <w:tc>
          <w:tcPr>
            <w:tcW w:w="3491" w:type="pct"/>
          </w:tcPr>
          <w:p w14:paraId="03190ADD" w14:textId="689892A4" w:rsidR="0020182B" w:rsidRDefault="0096450F">
            <w:pPr>
              <w:pStyle w:val="Default"/>
              <w:spacing w:line="360" w:lineRule="auto"/>
              <w:rPr>
                <w:rFonts w:ascii="Times New Roman" w:hAnsi="Times New Roman" w:cs="Times New Roman"/>
              </w:rPr>
            </w:pPr>
            <w:hyperlink r:id="rId9" w:history="1">
              <w:r w:rsidRPr="00B03E90">
                <w:rPr>
                  <w:rStyle w:val="Hyperlink"/>
                  <w:rFonts w:ascii="Times New Roman" w:hAnsi="Times New Roman" w:cs="Times New Roman"/>
                </w:rPr>
                <w:t>camara@princesa.sc.gov.br</w:t>
              </w:r>
            </w:hyperlink>
          </w:p>
        </w:tc>
      </w:tr>
      <w:tr w:rsidR="0020182B" w14:paraId="678C8D07" w14:textId="77777777">
        <w:tc>
          <w:tcPr>
            <w:tcW w:w="1509" w:type="pct"/>
            <w:shd w:val="clear" w:color="auto" w:fill="D9D9D9" w:themeFill="background1" w:themeFillShade="D9"/>
          </w:tcPr>
          <w:p w14:paraId="261F9133"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Sítio Eletrônico:</w:t>
            </w:r>
          </w:p>
        </w:tc>
        <w:tc>
          <w:tcPr>
            <w:tcW w:w="3491" w:type="pct"/>
          </w:tcPr>
          <w:p w14:paraId="241227C6" w14:textId="627FE8C2" w:rsidR="0020182B" w:rsidRDefault="00153D3C">
            <w:pPr>
              <w:pStyle w:val="Default"/>
              <w:spacing w:line="360" w:lineRule="auto"/>
              <w:rPr>
                <w:rFonts w:ascii="Times New Roman" w:hAnsi="Times New Roman" w:cs="Times New Roman"/>
              </w:rPr>
            </w:pPr>
            <w:r w:rsidRPr="00153D3C">
              <w:rPr>
                <w:rFonts w:ascii="Times New Roman" w:hAnsi="Times New Roman" w:cs="Times New Roman"/>
              </w:rPr>
              <w:t>https://www.princesa.sc.leg.br/</w:t>
            </w:r>
          </w:p>
        </w:tc>
      </w:tr>
    </w:tbl>
    <w:p w14:paraId="160B24EE" w14:textId="77777777" w:rsidR="0020182B" w:rsidRDefault="0020182B">
      <w:pPr>
        <w:pStyle w:val="Default"/>
        <w:spacing w:line="360" w:lineRule="auto"/>
        <w:rPr>
          <w:rFonts w:ascii="Times New Roman" w:hAnsi="Times New Roman" w:cs="Times New Roman"/>
        </w:rPr>
      </w:pPr>
    </w:p>
    <w:p w14:paraId="44947AB4"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lastRenderedPageBreak/>
        <w:t>Rol dos Responsáveis</w:t>
      </w:r>
    </w:p>
    <w:tbl>
      <w:tblPr>
        <w:tblStyle w:val="Tabelacomgrade"/>
        <w:tblpPr w:leftFromText="141" w:rightFromText="141" w:vertAnchor="text" w:horzAnchor="margin" w:tblpY="187"/>
        <w:tblOverlap w:val="never"/>
        <w:tblW w:w="5000" w:type="pct"/>
        <w:tblLook w:val="04A0" w:firstRow="1" w:lastRow="0" w:firstColumn="1" w:lastColumn="0" w:noHBand="0" w:noVBand="1"/>
      </w:tblPr>
      <w:tblGrid>
        <w:gridCol w:w="2735"/>
        <w:gridCol w:w="6326"/>
      </w:tblGrid>
      <w:tr w:rsidR="0020182B" w14:paraId="5EBE9784" w14:textId="77777777">
        <w:tc>
          <w:tcPr>
            <w:tcW w:w="5000" w:type="pct"/>
            <w:gridSpan w:val="2"/>
            <w:shd w:val="clear" w:color="auto" w:fill="D9D9D9" w:themeFill="background1" w:themeFillShade="D9"/>
          </w:tcPr>
          <w:p w14:paraId="0F3426BB"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Dirigente Máximo do Legislativo:</w:t>
            </w:r>
          </w:p>
        </w:tc>
      </w:tr>
      <w:tr w:rsidR="0020182B" w14:paraId="5652443F" w14:textId="77777777" w:rsidTr="00A11A3D">
        <w:tc>
          <w:tcPr>
            <w:tcW w:w="1509" w:type="pct"/>
            <w:shd w:val="clear" w:color="auto" w:fill="D9D9D9" w:themeFill="background1" w:themeFillShade="D9"/>
          </w:tcPr>
          <w:p w14:paraId="50C79D03"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14DF51D0" w14:textId="18BE2627" w:rsidR="0020182B" w:rsidRDefault="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Leandro </w:t>
            </w:r>
            <w:proofErr w:type="spellStart"/>
            <w:r>
              <w:rPr>
                <w:rFonts w:ascii="Times New Roman" w:hAnsi="Times New Roman" w:cs="Times New Roman"/>
                <w:sz w:val="22"/>
                <w:szCs w:val="22"/>
              </w:rPr>
              <w:t>Schein</w:t>
            </w:r>
            <w:proofErr w:type="spellEnd"/>
          </w:p>
        </w:tc>
      </w:tr>
      <w:tr w:rsidR="0020182B" w14:paraId="1E6DF2B6" w14:textId="77777777" w:rsidTr="00A11A3D">
        <w:tc>
          <w:tcPr>
            <w:tcW w:w="1509" w:type="pct"/>
            <w:shd w:val="clear" w:color="auto" w:fill="D9D9D9" w:themeFill="background1" w:themeFillShade="D9"/>
          </w:tcPr>
          <w:p w14:paraId="2D10FAC2"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7F709E18" w14:textId="06F5CE60" w:rsidR="0020182B" w:rsidRDefault="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062.059.679-10</w:t>
            </w:r>
          </w:p>
        </w:tc>
      </w:tr>
      <w:tr w:rsidR="0020182B" w14:paraId="7068854E" w14:textId="77777777" w:rsidTr="00A11A3D">
        <w:tc>
          <w:tcPr>
            <w:tcW w:w="1509" w:type="pct"/>
            <w:shd w:val="clear" w:color="auto" w:fill="D9D9D9" w:themeFill="background1" w:themeFillShade="D9"/>
          </w:tcPr>
          <w:p w14:paraId="7B04EA7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06A483FF"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20182B" w14:paraId="2CB4B457" w14:textId="77777777" w:rsidTr="00A11A3D">
        <w:tc>
          <w:tcPr>
            <w:tcW w:w="1509" w:type="pct"/>
            <w:shd w:val="clear" w:color="auto" w:fill="D9D9D9" w:themeFill="background1" w:themeFillShade="D9"/>
          </w:tcPr>
          <w:p w14:paraId="74CEFFF6"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443E7FAC" w14:textId="4E9AAEFB"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w:t>
            </w:r>
            <w:r w:rsidR="00153D3C">
              <w:rPr>
                <w:rFonts w:ascii="Times New Roman" w:hAnsi="Times New Roman" w:cs="Times New Roman"/>
                <w:color w:val="auto"/>
                <w:sz w:val="22"/>
                <w:szCs w:val="22"/>
              </w:rPr>
              <w:t>44</w:t>
            </w:r>
            <w:r>
              <w:rPr>
                <w:rFonts w:ascii="Times New Roman" w:hAnsi="Times New Roman" w:cs="Times New Roman"/>
                <w:color w:val="auto"/>
                <w:sz w:val="22"/>
                <w:szCs w:val="22"/>
              </w:rPr>
              <w:t xml:space="preserve">ª Sessão </w:t>
            </w:r>
            <w:r w:rsidR="00153D3C">
              <w:rPr>
                <w:rFonts w:ascii="Times New Roman" w:hAnsi="Times New Roman" w:cs="Times New Roman"/>
                <w:color w:val="auto"/>
                <w:sz w:val="22"/>
                <w:szCs w:val="22"/>
              </w:rPr>
              <w:t>Ordinária</w:t>
            </w:r>
            <w:r>
              <w:rPr>
                <w:rFonts w:ascii="Times New Roman" w:hAnsi="Times New Roman" w:cs="Times New Roman"/>
                <w:color w:val="auto"/>
                <w:sz w:val="22"/>
                <w:szCs w:val="22"/>
              </w:rPr>
              <w:t xml:space="preserve"> do </w:t>
            </w:r>
            <w:r w:rsidR="00153D3C">
              <w:rPr>
                <w:rFonts w:ascii="Times New Roman" w:hAnsi="Times New Roman" w:cs="Times New Roman"/>
                <w:color w:val="auto"/>
                <w:sz w:val="22"/>
                <w:szCs w:val="22"/>
              </w:rPr>
              <w:t>2</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 xml:space="preserve">º Legislatura da Câmara de Vereadores de Princesa - </w:t>
            </w:r>
            <w:r w:rsidR="00153D3C">
              <w:rPr>
                <w:rFonts w:ascii="Times New Roman" w:hAnsi="Times New Roman" w:cs="Times New Roman"/>
                <w:color w:val="auto"/>
                <w:sz w:val="22"/>
                <w:szCs w:val="22"/>
              </w:rPr>
              <w:t>1</w:t>
            </w:r>
            <w:r w:rsidR="00AE5D36">
              <w:rPr>
                <w:rFonts w:ascii="Times New Roman" w:hAnsi="Times New Roman" w:cs="Times New Roman"/>
                <w:color w:val="auto"/>
                <w:sz w:val="22"/>
                <w:szCs w:val="22"/>
              </w:rPr>
              <w:t>8</w:t>
            </w:r>
            <w:r>
              <w:rPr>
                <w:rFonts w:ascii="Times New Roman" w:hAnsi="Times New Roman" w:cs="Times New Roman"/>
                <w:color w:val="auto"/>
                <w:sz w:val="22"/>
                <w:szCs w:val="22"/>
              </w:rPr>
              <w:t>/</w:t>
            </w:r>
            <w:r w:rsidR="00153D3C">
              <w:rPr>
                <w:rFonts w:ascii="Times New Roman" w:hAnsi="Times New Roman" w:cs="Times New Roman"/>
                <w:color w:val="auto"/>
                <w:sz w:val="22"/>
                <w:szCs w:val="22"/>
              </w:rPr>
              <w:t>12</w:t>
            </w:r>
            <w:r>
              <w:rPr>
                <w:rFonts w:ascii="Times New Roman" w:hAnsi="Times New Roman" w:cs="Times New Roman"/>
                <w:color w:val="auto"/>
                <w:sz w:val="22"/>
                <w:szCs w:val="22"/>
              </w:rPr>
              <w:t>/202</w:t>
            </w:r>
            <w:r w:rsidR="00AE5D36">
              <w:rPr>
                <w:rFonts w:ascii="Times New Roman" w:hAnsi="Times New Roman" w:cs="Times New Roman"/>
                <w:color w:val="auto"/>
                <w:sz w:val="22"/>
                <w:szCs w:val="22"/>
              </w:rPr>
              <w:t>3</w:t>
            </w:r>
            <w:r>
              <w:rPr>
                <w:rFonts w:ascii="Times New Roman" w:hAnsi="Times New Roman" w:cs="Times New Roman"/>
                <w:color w:val="auto"/>
                <w:sz w:val="22"/>
                <w:szCs w:val="22"/>
              </w:rPr>
              <w:t>.</w:t>
            </w:r>
          </w:p>
        </w:tc>
      </w:tr>
      <w:tr w:rsidR="0020182B" w14:paraId="3C183BAB" w14:textId="77777777" w:rsidTr="00A11A3D">
        <w:tc>
          <w:tcPr>
            <w:tcW w:w="1509" w:type="pct"/>
            <w:shd w:val="clear" w:color="auto" w:fill="D9D9D9" w:themeFill="background1" w:themeFillShade="D9"/>
          </w:tcPr>
          <w:p w14:paraId="2B7732B1"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16E075E9" w14:textId="486C3CC9" w:rsidR="0020182B" w:rsidRDefault="00A94FA6">
            <w:pPr>
              <w:pStyle w:val="Default"/>
              <w:spacing w:line="360" w:lineRule="auto"/>
              <w:rPr>
                <w:rFonts w:ascii="Times New Roman" w:hAnsi="Times New Roman" w:cs="Times New Roman"/>
                <w:sz w:val="22"/>
                <w:szCs w:val="22"/>
              </w:rPr>
            </w:pPr>
            <w:r w:rsidRPr="00A33FA3">
              <w:rPr>
                <w:rFonts w:ascii="Times New Roman" w:hAnsi="Times New Roman" w:cs="Times New Roman"/>
                <w:color w:val="auto"/>
                <w:sz w:val="22"/>
                <w:szCs w:val="22"/>
              </w:rPr>
              <w:t xml:space="preserve">Ata da </w:t>
            </w:r>
            <w:r w:rsidR="00153D3C" w:rsidRPr="00A33FA3">
              <w:rPr>
                <w:rFonts w:ascii="Times New Roman" w:hAnsi="Times New Roman" w:cs="Times New Roman"/>
                <w:color w:val="auto"/>
                <w:sz w:val="22"/>
                <w:szCs w:val="22"/>
              </w:rPr>
              <w:t>44</w:t>
            </w:r>
            <w:r w:rsidRPr="00A33FA3">
              <w:rPr>
                <w:rFonts w:ascii="Times New Roman" w:hAnsi="Times New Roman" w:cs="Times New Roman"/>
                <w:color w:val="auto"/>
                <w:sz w:val="22"/>
                <w:szCs w:val="22"/>
              </w:rPr>
              <w:t xml:space="preserve">ª Sessão </w:t>
            </w:r>
            <w:r w:rsidR="00153D3C" w:rsidRPr="00A33FA3">
              <w:rPr>
                <w:rFonts w:ascii="Times New Roman" w:hAnsi="Times New Roman" w:cs="Times New Roman"/>
                <w:color w:val="auto"/>
                <w:sz w:val="22"/>
                <w:szCs w:val="22"/>
              </w:rPr>
              <w:t>Ordinária</w:t>
            </w:r>
            <w:r w:rsidRPr="00A33FA3">
              <w:rPr>
                <w:rFonts w:ascii="Times New Roman" w:hAnsi="Times New Roman" w:cs="Times New Roman"/>
                <w:color w:val="auto"/>
                <w:sz w:val="22"/>
                <w:szCs w:val="22"/>
              </w:rPr>
              <w:t xml:space="preserve"> do </w:t>
            </w:r>
            <w:r w:rsidR="00A33FA3" w:rsidRPr="00A33FA3">
              <w:rPr>
                <w:rFonts w:ascii="Times New Roman" w:hAnsi="Times New Roman" w:cs="Times New Roman"/>
                <w:color w:val="auto"/>
                <w:sz w:val="22"/>
                <w:szCs w:val="22"/>
              </w:rPr>
              <w:t>4</w:t>
            </w:r>
            <w:r w:rsidRPr="00A33FA3">
              <w:rPr>
                <w:rFonts w:ascii="Times New Roman" w:hAnsi="Times New Roman" w:cs="Times New Roman"/>
                <w:color w:val="auto"/>
                <w:sz w:val="22"/>
                <w:szCs w:val="22"/>
              </w:rPr>
              <w:t xml:space="preserve">º Período da </w:t>
            </w:r>
            <w:r w:rsidR="00153D3C" w:rsidRPr="00A33FA3">
              <w:rPr>
                <w:rFonts w:ascii="Times New Roman" w:hAnsi="Times New Roman" w:cs="Times New Roman"/>
                <w:color w:val="auto"/>
                <w:sz w:val="22"/>
                <w:szCs w:val="22"/>
              </w:rPr>
              <w:t>7</w:t>
            </w:r>
            <w:r w:rsidRPr="00A33FA3">
              <w:rPr>
                <w:rFonts w:ascii="Times New Roman" w:hAnsi="Times New Roman" w:cs="Times New Roman"/>
                <w:color w:val="auto"/>
                <w:sz w:val="22"/>
                <w:szCs w:val="22"/>
              </w:rPr>
              <w:t xml:space="preserve">º Legislatura da Câmara de Vereadores de Princesa - </w:t>
            </w:r>
            <w:r w:rsidR="00153D3C" w:rsidRPr="00A33FA3">
              <w:rPr>
                <w:rFonts w:ascii="Times New Roman" w:hAnsi="Times New Roman" w:cs="Times New Roman"/>
                <w:color w:val="auto"/>
                <w:sz w:val="22"/>
                <w:szCs w:val="22"/>
              </w:rPr>
              <w:t>1</w:t>
            </w:r>
            <w:r w:rsidR="00AE5D36" w:rsidRPr="00A33FA3">
              <w:rPr>
                <w:rFonts w:ascii="Times New Roman" w:hAnsi="Times New Roman" w:cs="Times New Roman"/>
                <w:color w:val="auto"/>
                <w:sz w:val="22"/>
                <w:szCs w:val="22"/>
              </w:rPr>
              <w:t>6</w:t>
            </w:r>
            <w:r w:rsidRPr="00A33FA3">
              <w:rPr>
                <w:rFonts w:ascii="Times New Roman" w:hAnsi="Times New Roman" w:cs="Times New Roman"/>
                <w:color w:val="auto"/>
                <w:sz w:val="22"/>
                <w:szCs w:val="22"/>
              </w:rPr>
              <w:t>/12/202</w:t>
            </w:r>
            <w:r w:rsidR="00AE5D36" w:rsidRPr="00A33FA3">
              <w:rPr>
                <w:rFonts w:ascii="Times New Roman" w:hAnsi="Times New Roman" w:cs="Times New Roman"/>
                <w:color w:val="auto"/>
                <w:sz w:val="22"/>
                <w:szCs w:val="22"/>
              </w:rPr>
              <w:t>4</w:t>
            </w:r>
            <w:r w:rsidRPr="00A33FA3">
              <w:rPr>
                <w:rFonts w:ascii="Times New Roman" w:hAnsi="Times New Roman" w:cs="Times New Roman"/>
                <w:color w:val="auto"/>
                <w:sz w:val="22"/>
                <w:szCs w:val="22"/>
              </w:rPr>
              <w:t>.</w:t>
            </w:r>
          </w:p>
        </w:tc>
      </w:tr>
      <w:tr w:rsidR="0020182B" w14:paraId="5E166C75" w14:textId="77777777" w:rsidTr="00A11A3D">
        <w:tc>
          <w:tcPr>
            <w:tcW w:w="1509" w:type="pct"/>
            <w:shd w:val="clear" w:color="auto" w:fill="D9D9D9" w:themeFill="background1" w:themeFillShade="D9"/>
          </w:tcPr>
          <w:p w14:paraId="08B5E8A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45AB778E" w14:textId="610AAF08" w:rsidR="0020182B" w:rsidRDefault="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Rua Das Palmeiras, nº 951</w:t>
            </w:r>
            <w:r w:rsidR="00153D3C">
              <w:rPr>
                <w:rFonts w:ascii="Times New Roman" w:hAnsi="Times New Roman" w:cs="Times New Roman"/>
                <w:sz w:val="22"/>
                <w:szCs w:val="22"/>
              </w:rPr>
              <w:t xml:space="preserve">, </w:t>
            </w:r>
            <w:r>
              <w:rPr>
                <w:rFonts w:ascii="Times New Roman" w:hAnsi="Times New Roman" w:cs="Times New Roman"/>
                <w:sz w:val="22"/>
                <w:szCs w:val="22"/>
              </w:rPr>
              <w:t>centro</w:t>
            </w:r>
            <w:r w:rsidR="00A94FA6">
              <w:rPr>
                <w:rFonts w:ascii="Times New Roman" w:hAnsi="Times New Roman" w:cs="Times New Roman"/>
                <w:sz w:val="22"/>
                <w:szCs w:val="22"/>
              </w:rPr>
              <w:t>, Princesa/SC – CEP 89.935-000</w:t>
            </w:r>
          </w:p>
        </w:tc>
      </w:tr>
      <w:tr w:rsidR="0020182B" w14:paraId="30743D1F" w14:textId="77777777" w:rsidTr="00A11A3D">
        <w:tc>
          <w:tcPr>
            <w:tcW w:w="1509" w:type="pct"/>
            <w:shd w:val="clear" w:color="auto" w:fill="D9D9D9" w:themeFill="background1" w:themeFillShade="D9"/>
          </w:tcPr>
          <w:p w14:paraId="1D4BB79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7CCF1C0E" w14:textId="44CF83E8"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(49) </w:t>
            </w:r>
            <w:r w:rsidR="00153D3C">
              <w:rPr>
                <w:rFonts w:ascii="Times New Roman" w:hAnsi="Times New Roman" w:cs="Times New Roman"/>
                <w:sz w:val="22"/>
                <w:szCs w:val="22"/>
              </w:rPr>
              <w:t>9</w:t>
            </w:r>
            <w:r w:rsidR="00AE5D36">
              <w:rPr>
                <w:rFonts w:ascii="Times New Roman" w:hAnsi="Times New Roman" w:cs="Times New Roman"/>
                <w:sz w:val="22"/>
                <w:szCs w:val="22"/>
              </w:rPr>
              <w:t>84222356</w:t>
            </w:r>
          </w:p>
        </w:tc>
      </w:tr>
      <w:tr w:rsidR="0020182B" w14:paraId="27A113E0" w14:textId="77777777" w:rsidTr="00A11A3D">
        <w:tc>
          <w:tcPr>
            <w:tcW w:w="1509" w:type="pct"/>
            <w:shd w:val="clear" w:color="auto" w:fill="D9D9D9" w:themeFill="background1" w:themeFillShade="D9"/>
          </w:tcPr>
          <w:p w14:paraId="7659A7C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68873FA2" w14:textId="791651E0" w:rsidR="0020182B" w:rsidRDefault="0096450F">
            <w:pPr>
              <w:pStyle w:val="Default"/>
              <w:spacing w:line="360" w:lineRule="auto"/>
              <w:rPr>
                <w:rFonts w:ascii="Times New Roman" w:hAnsi="Times New Roman" w:cs="Times New Roman"/>
                <w:sz w:val="22"/>
                <w:szCs w:val="22"/>
              </w:rPr>
            </w:pPr>
            <w:hyperlink r:id="rId10" w:history="1">
              <w:r w:rsidRPr="00B03E90">
                <w:rPr>
                  <w:rStyle w:val="Hyperlink"/>
                  <w:rFonts w:ascii="Times New Roman" w:hAnsi="Times New Roman" w:cs="Times New Roman"/>
                  <w:sz w:val="22"/>
                  <w:szCs w:val="22"/>
                </w:rPr>
                <w:t>camara@princesa.sc.gov.br</w:t>
              </w:r>
            </w:hyperlink>
          </w:p>
        </w:tc>
      </w:tr>
      <w:tr w:rsidR="0020182B" w14:paraId="1472783C" w14:textId="77777777">
        <w:tc>
          <w:tcPr>
            <w:tcW w:w="5000" w:type="pct"/>
            <w:gridSpan w:val="2"/>
            <w:shd w:val="clear" w:color="auto" w:fill="D9D9D9" w:themeFill="background1" w:themeFillShade="D9"/>
          </w:tcPr>
          <w:p w14:paraId="6984530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Ordenador de Despesas:</w:t>
            </w:r>
          </w:p>
        </w:tc>
      </w:tr>
      <w:tr w:rsidR="00AE5D36" w14:paraId="55B8CFA8" w14:textId="77777777" w:rsidTr="00A11A3D">
        <w:tc>
          <w:tcPr>
            <w:tcW w:w="1509" w:type="pct"/>
            <w:shd w:val="clear" w:color="auto" w:fill="D9D9D9" w:themeFill="background1" w:themeFillShade="D9"/>
          </w:tcPr>
          <w:p w14:paraId="067B41DC" w14:textId="77777777" w:rsidR="00AE5D36" w:rsidRDefault="00AE5D36" w:rsidP="00AE5D3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419A40E8" w14:textId="718AE5E4" w:rsidR="00AE5D36" w:rsidRDefault="00AE5D36" w:rsidP="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Leandro </w:t>
            </w:r>
            <w:proofErr w:type="spellStart"/>
            <w:r>
              <w:rPr>
                <w:rFonts w:ascii="Times New Roman" w:hAnsi="Times New Roman" w:cs="Times New Roman"/>
                <w:sz w:val="22"/>
                <w:szCs w:val="22"/>
              </w:rPr>
              <w:t>Schein</w:t>
            </w:r>
            <w:proofErr w:type="spellEnd"/>
          </w:p>
        </w:tc>
      </w:tr>
      <w:tr w:rsidR="00AE5D36" w14:paraId="7B565312" w14:textId="77777777" w:rsidTr="00A11A3D">
        <w:tc>
          <w:tcPr>
            <w:tcW w:w="1509" w:type="pct"/>
            <w:shd w:val="clear" w:color="auto" w:fill="D9D9D9" w:themeFill="background1" w:themeFillShade="D9"/>
          </w:tcPr>
          <w:p w14:paraId="2E0355E5" w14:textId="77777777" w:rsidR="00AE5D36" w:rsidRDefault="00AE5D36" w:rsidP="00AE5D3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51030151" w14:textId="08161798" w:rsidR="00AE5D36" w:rsidRDefault="00AE5D36" w:rsidP="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062.059.679-10</w:t>
            </w:r>
          </w:p>
        </w:tc>
      </w:tr>
      <w:tr w:rsidR="00A56E3F" w14:paraId="0ED5CB35" w14:textId="77777777" w:rsidTr="00A11A3D">
        <w:trPr>
          <w:trHeight w:val="428"/>
        </w:trPr>
        <w:tc>
          <w:tcPr>
            <w:tcW w:w="1509" w:type="pct"/>
            <w:shd w:val="clear" w:color="auto" w:fill="D9D9D9" w:themeFill="background1" w:themeFillShade="D9"/>
          </w:tcPr>
          <w:p w14:paraId="39BDC0CA"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3F99EAE9" w14:textId="77E754F7"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AE5D36" w14:paraId="5B66B8CC" w14:textId="77777777" w:rsidTr="00A11A3D">
        <w:tc>
          <w:tcPr>
            <w:tcW w:w="1509" w:type="pct"/>
            <w:shd w:val="clear" w:color="auto" w:fill="D9D9D9" w:themeFill="background1" w:themeFillShade="D9"/>
          </w:tcPr>
          <w:p w14:paraId="3AE16C92" w14:textId="77777777" w:rsidR="00AE5D36" w:rsidRDefault="00AE5D36" w:rsidP="00AE5D3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750EFF58" w14:textId="255B24C6" w:rsidR="00AE5D36" w:rsidRDefault="00AE5D36" w:rsidP="00AE5D3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44ª Sessão Ordinária do 2º Período da 7º Legislatura da Câmara de Vereadores de Princesa - 18/12/2023.</w:t>
            </w:r>
          </w:p>
        </w:tc>
      </w:tr>
      <w:tr w:rsidR="00AE5D36" w14:paraId="76C5DDF9" w14:textId="77777777" w:rsidTr="00A11A3D">
        <w:tc>
          <w:tcPr>
            <w:tcW w:w="1509" w:type="pct"/>
            <w:shd w:val="clear" w:color="auto" w:fill="D9D9D9" w:themeFill="background1" w:themeFillShade="D9"/>
          </w:tcPr>
          <w:p w14:paraId="0ECC3E42" w14:textId="77777777" w:rsidR="00AE5D36" w:rsidRDefault="00AE5D36" w:rsidP="00AE5D3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4C7D1CC7" w14:textId="664DE1A8" w:rsidR="00AE5D36" w:rsidRDefault="00AE5D36" w:rsidP="00AE5D36">
            <w:pPr>
              <w:pStyle w:val="Default"/>
              <w:spacing w:line="360" w:lineRule="auto"/>
              <w:rPr>
                <w:rFonts w:ascii="Times New Roman" w:hAnsi="Times New Roman" w:cs="Times New Roman"/>
                <w:sz w:val="22"/>
                <w:szCs w:val="22"/>
              </w:rPr>
            </w:pPr>
            <w:r w:rsidRPr="00A33FA3">
              <w:rPr>
                <w:rFonts w:ascii="Times New Roman" w:hAnsi="Times New Roman" w:cs="Times New Roman"/>
                <w:color w:val="auto"/>
                <w:sz w:val="22"/>
                <w:szCs w:val="22"/>
              </w:rPr>
              <w:t xml:space="preserve">Ata da 44ª Sessão Ordinária do </w:t>
            </w:r>
            <w:r w:rsidR="00A33FA3" w:rsidRPr="00A33FA3">
              <w:rPr>
                <w:rFonts w:ascii="Times New Roman" w:hAnsi="Times New Roman" w:cs="Times New Roman"/>
                <w:color w:val="auto"/>
                <w:sz w:val="22"/>
                <w:szCs w:val="22"/>
              </w:rPr>
              <w:t>4</w:t>
            </w:r>
            <w:r w:rsidRPr="00A33FA3">
              <w:rPr>
                <w:rFonts w:ascii="Times New Roman" w:hAnsi="Times New Roman" w:cs="Times New Roman"/>
                <w:color w:val="auto"/>
                <w:sz w:val="22"/>
                <w:szCs w:val="22"/>
              </w:rPr>
              <w:t>º Período da 7º Legislatura da Câmara de Vereadores de Princesa - 16/12/2024.</w:t>
            </w:r>
          </w:p>
        </w:tc>
      </w:tr>
      <w:tr w:rsidR="00AE5D36" w14:paraId="762B7414" w14:textId="77777777" w:rsidTr="00A11A3D">
        <w:tc>
          <w:tcPr>
            <w:tcW w:w="1509" w:type="pct"/>
            <w:shd w:val="clear" w:color="auto" w:fill="D9D9D9" w:themeFill="background1" w:themeFillShade="D9"/>
          </w:tcPr>
          <w:p w14:paraId="1FE197F0" w14:textId="77777777" w:rsidR="00AE5D36" w:rsidRDefault="00AE5D36" w:rsidP="00AE5D3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2C8E9D0B" w14:textId="2FB53BEA" w:rsidR="00AE5D36" w:rsidRDefault="00AE5D36" w:rsidP="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Rua Das Palmeiras, nº 951, centro, Princesa/SC – CEP 89.935-000</w:t>
            </w:r>
          </w:p>
        </w:tc>
      </w:tr>
      <w:tr w:rsidR="00AE5D36" w14:paraId="66C02F8F" w14:textId="77777777" w:rsidTr="00A11A3D">
        <w:tc>
          <w:tcPr>
            <w:tcW w:w="1509" w:type="pct"/>
            <w:shd w:val="clear" w:color="auto" w:fill="D9D9D9" w:themeFill="background1" w:themeFillShade="D9"/>
          </w:tcPr>
          <w:p w14:paraId="7C110F3C" w14:textId="77777777" w:rsidR="00AE5D36" w:rsidRDefault="00AE5D36" w:rsidP="00AE5D3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35826742" w14:textId="5DAD5CB4" w:rsidR="00AE5D36" w:rsidRDefault="00AE5D36" w:rsidP="00AE5D36">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984222356</w:t>
            </w:r>
          </w:p>
        </w:tc>
      </w:tr>
      <w:tr w:rsidR="00A56E3F" w14:paraId="10E88202" w14:textId="77777777" w:rsidTr="00A11A3D">
        <w:tc>
          <w:tcPr>
            <w:tcW w:w="1509" w:type="pct"/>
            <w:shd w:val="clear" w:color="auto" w:fill="D9D9D9" w:themeFill="background1" w:themeFillShade="D9"/>
          </w:tcPr>
          <w:p w14:paraId="75ED5FF5"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2E872022" w14:textId="201D4D58" w:rsidR="00A56E3F" w:rsidRDefault="00A56E3F" w:rsidP="00A56E3F">
            <w:pPr>
              <w:pStyle w:val="Default"/>
              <w:spacing w:line="360" w:lineRule="auto"/>
              <w:rPr>
                <w:rFonts w:ascii="Times New Roman" w:hAnsi="Times New Roman" w:cs="Times New Roman"/>
                <w:sz w:val="22"/>
                <w:szCs w:val="22"/>
              </w:rPr>
            </w:pPr>
            <w:hyperlink r:id="rId11" w:history="1">
              <w:r w:rsidRPr="00B03E90">
                <w:rPr>
                  <w:rStyle w:val="Hyperlink"/>
                  <w:rFonts w:ascii="Times New Roman" w:hAnsi="Times New Roman" w:cs="Times New Roman"/>
                  <w:sz w:val="22"/>
                  <w:szCs w:val="22"/>
                </w:rPr>
                <w:t>camara@princesa.sc.gov.br</w:t>
              </w:r>
            </w:hyperlink>
          </w:p>
        </w:tc>
      </w:tr>
    </w:tbl>
    <w:p w14:paraId="42D04F68" w14:textId="77777777" w:rsidR="0020182B" w:rsidRDefault="0020182B">
      <w:pPr>
        <w:pStyle w:val="Default"/>
        <w:spacing w:line="360" w:lineRule="auto"/>
        <w:rPr>
          <w:rFonts w:ascii="Times New Roman" w:hAnsi="Times New Roman" w:cs="Times New Roman"/>
          <w:b/>
        </w:rPr>
      </w:pPr>
    </w:p>
    <w:p w14:paraId="4C8329F6"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2 - Estrutura organizacional</w:t>
      </w:r>
    </w:p>
    <w:p w14:paraId="5EEDB2C2" w14:textId="77777777" w:rsidR="0020182B" w:rsidRDefault="0020182B">
      <w:pPr>
        <w:pStyle w:val="Default"/>
        <w:spacing w:line="360" w:lineRule="auto"/>
        <w:jc w:val="both"/>
        <w:rPr>
          <w:rFonts w:ascii="Times New Roman" w:hAnsi="Times New Roman" w:cs="Times New Roman"/>
        </w:rPr>
      </w:pPr>
    </w:p>
    <w:p w14:paraId="5FEFA7FF" w14:textId="60863C90"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Poder Legislativo do Município de Princesa dispõe de estrutura organizacional própria, conforme Lei Municipal n. 1025, de 28 de novembro de 2019. Os trabalhos da Câmara são conduzidos pela Mesa Diretora, representada pelo Presidente</w:t>
      </w:r>
      <w:r w:rsidR="00E9573F">
        <w:rPr>
          <w:rFonts w:ascii="Times New Roman" w:hAnsi="Times New Roman" w:cs="Times New Roman"/>
          <w:sz w:val="24"/>
          <w:szCs w:val="24"/>
        </w:rPr>
        <w:t>,</w:t>
      </w:r>
      <w:r>
        <w:rPr>
          <w:rFonts w:ascii="Times New Roman" w:hAnsi="Times New Roman" w:cs="Times New Roman"/>
          <w:sz w:val="24"/>
          <w:szCs w:val="24"/>
        </w:rPr>
        <w:t xml:space="preserve"> um dos Secretários e assessorada pela Assessoria Jurídica do Legislativo; e pelo Administrativo, representado pelo Secretário</w:t>
      </w:r>
      <w:r w:rsidR="00E9573F">
        <w:rPr>
          <w:rFonts w:ascii="Times New Roman" w:hAnsi="Times New Roman" w:cs="Times New Roman"/>
          <w:sz w:val="24"/>
          <w:szCs w:val="24"/>
        </w:rPr>
        <w:t xml:space="preserve"> Legislativo</w:t>
      </w:r>
      <w:r>
        <w:rPr>
          <w:rFonts w:ascii="Times New Roman" w:hAnsi="Times New Roman" w:cs="Times New Roman"/>
          <w:sz w:val="24"/>
          <w:szCs w:val="24"/>
        </w:rPr>
        <w:t xml:space="preserve">, Controladora Interna e Contadora. </w:t>
      </w:r>
      <w:r>
        <w:rPr>
          <w:rFonts w:ascii="Times New Roman" w:hAnsi="Times New Roman" w:cs="Times New Roman"/>
          <w:sz w:val="24"/>
          <w:szCs w:val="24"/>
        </w:rPr>
        <w:tab/>
      </w:r>
    </w:p>
    <w:p w14:paraId="080CD495" w14:textId="77777777" w:rsidR="0020182B" w:rsidRDefault="00A94FA6">
      <w:pPr>
        <w:autoSpaceDE w:val="0"/>
        <w:autoSpaceDN w:val="0"/>
        <w:adjustRightInd w:val="0"/>
        <w:spacing w:after="0" w:line="360" w:lineRule="auto"/>
        <w:ind w:firstLine="700"/>
        <w:jc w:val="both"/>
        <w:rPr>
          <w:rFonts w:ascii="Times New Roman" w:hAnsi="Times New Roman" w:cs="Times New Roman"/>
          <w:sz w:val="24"/>
          <w:szCs w:val="24"/>
        </w:rPr>
      </w:pPr>
      <w:r>
        <w:rPr>
          <w:rFonts w:ascii="Times New Roman" w:hAnsi="Times New Roman" w:cs="Times New Roman"/>
          <w:sz w:val="24"/>
          <w:szCs w:val="24"/>
        </w:rPr>
        <w:t>Não há Conselhos instituídos vinculados ao Poder Legislativo do município.</w:t>
      </w:r>
    </w:p>
    <w:p w14:paraId="6F43FDAA" w14:textId="77777777" w:rsidR="0020182B" w:rsidRDefault="0020182B">
      <w:pPr>
        <w:autoSpaceDE w:val="0"/>
        <w:autoSpaceDN w:val="0"/>
        <w:adjustRightInd w:val="0"/>
        <w:spacing w:after="0" w:line="360" w:lineRule="auto"/>
        <w:ind w:firstLine="700"/>
        <w:jc w:val="both"/>
        <w:rPr>
          <w:rFonts w:ascii="Times New Roman" w:hAnsi="Times New Roman" w:cs="Times New Roman"/>
          <w:sz w:val="24"/>
          <w:szCs w:val="24"/>
        </w:rPr>
      </w:pPr>
    </w:p>
    <w:p w14:paraId="1E67630A"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II – INFORMAÇÕES SOBRE A GESTÃO ORÇAMENTÁRIA E FINANCEIRA DA UNIDADE</w:t>
      </w:r>
    </w:p>
    <w:p w14:paraId="7F4F28E8" w14:textId="77777777" w:rsidR="0020182B" w:rsidRDefault="0020182B">
      <w:pPr>
        <w:pStyle w:val="Ttulo1"/>
        <w:tabs>
          <w:tab w:val="left" w:pos="720"/>
        </w:tabs>
        <w:spacing w:before="0" w:after="0" w:line="360" w:lineRule="auto"/>
        <w:jc w:val="both"/>
        <w:rPr>
          <w:rFonts w:ascii="Arial" w:hAnsi="Arial" w:cs="Arial"/>
          <w:caps/>
          <w:sz w:val="24"/>
          <w:szCs w:val="24"/>
        </w:rPr>
      </w:pPr>
    </w:p>
    <w:p w14:paraId="1AE147EA" w14:textId="77777777" w:rsidR="0020182B" w:rsidRDefault="00A94FA6">
      <w:pPr>
        <w:spacing w:after="0" w:line="360" w:lineRule="auto"/>
        <w:jc w:val="both"/>
        <w:rPr>
          <w:rFonts w:ascii="Times New Roman" w:hAnsi="Times New Roman" w:cs="Times New Roman"/>
          <w:lang w:eastAsia="pt-BR"/>
        </w:rPr>
      </w:pPr>
      <w:r>
        <w:rPr>
          <w:sz w:val="24"/>
          <w:szCs w:val="24"/>
          <w:lang w:eastAsia="pt-BR"/>
        </w:rPr>
        <w:tab/>
      </w:r>
      <w:r>
        <w:rPr>
          <w:rFonts w:ascii="Times New Roman" w:hAnsi="Times New Roman" w:cs="Times New Roman"/>
          <w:sz w:val="24"/>
          <w:szCs w:val="24"/>
          <w:lang w:eastAsia="pt-BR"/>
        </w:rPr>
        <w:t>Informações elaboradas pelo Departamento de Contabilidade d</w:t>
      </w:r>
      <w:r>
        <w:rPr>
          <w:rFonts w:ascii="Times New Roman" w:hAnsi="Times New Roman" w:cs="Times New Roman"/>
          <w:sz w:val="24"/>
          <w:szCs w:val="24"/>
          <w:lang w:val="en-US" w:eastAsia="pt-BR"/>
        </w:rPr>
        <w:t>a Câmara Municipal</w:t>
      </w:r>
      <w:r>
        <w:rPr>
          <w:rFonts w:ascii="Times New Roman" w:hAnsi="Times New Roman" w:cs="Times New Roman"/>
          <w:lang w:eastAsia="pt-BR"/>
        </w:rPr>
        <w:t>.</w:t>
      </w:r>
    </w:p>
    <w:p w14:paraId="4F90AAC2"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sz w:val="24"/>
          <w:szCs w:val="24"/>
        </w:rPr>
      </w:pPr>
      <w:r>
        <w:rPr>
          <w:rFonts w:ascii="Times New Roman" w:hAnsi="Times New Roman" w:cs="Times New Roman"/>
          <w:i/>
          <w:iCs/>
          <w:sz w:val="24"/>
          <w:szCs w:val="24"/>
        </w:rPr>
        <w:t xml:space="preserve">a) Relação dos programas de governo sob a responsabilidade da unidade jurisdicionada: </w:t>
      </w:r>
    </w:p>
    <w:p w14:paraId="7BF3AAA4" w14:textId="77777777" w:rsidR="0020182B" w:rsidRPr="008A182B" w:rsidRDefault="00A94FA6">
      <w:pPr>
        <w:autoSpaceDE w:val="0"/>
        <w:autoSpaceDN w:val="0"/>
        <w:adjustRightInd w:val="0"/>
        <w:spacing w:before="120" w:after="120" w:line="360" w:lineRule="auto"/>
        <w:ind w:firstLine="708"/>
        <w:jc w:val="both"/>
        <w:rPr>
          <w:rFonts w:ascii="Times New Roman" w:hAnsi="Times New Roman" w:cs="Times New Roman"/>
          <w:i/>
          <w:iCs/>
          <w:sz w:val="24"/>
          <w:szCs w:val="24"/>
        </w:rPr>
      </w:pPr>
      <w:r w:rsidRPr="008A182B">
        <w:rPr>
          <w:rFonts w:ascii="Times New Roman" w:hAnsi="Times New Roman" w:cs="Times New Roman"/>
          <w:i/>
          <w:iCs/>
          <w:sz w:val="24"/>
          <w:szCs w:val="24"/>
        </w:rPr>
        <w:t xml:space="preserve">1) Identificação do programa; </w:t>
      </w:r>
    </w:p>
    <w:tbl>
      <w:tblPr>
        <w:tblW w:w="8986" w:type="dxa"/>
        <w:tblInd w:w="75" w:type="dxa"/>
        <w:tblCellMar>
          <w:top w:w="28" w:type="dxa"/>
          <w:left w:w="70" w:type="dxa"/>
          <w:right w:w="70" w:type="dxa"/>
        </w:tblCellMar>
        <w:tblLook w:val="04A0" w:firstRow="1" w:lastRow="0" w:firstColumn="1" w:lastColumn="0" w:noHBand="0" w:noVBand="1"/>
      </w:tblPr>
      <w:tblGrid>
        <w:gridCol w:w="2330"/>
        <w:gridCol w:w="2709"/>
        <w:gridCol w:w="1403"/>
        <w:gridCol w:w="1276"/>
        <w:gridCol w:w="1268"/>
      </w:tblGrid>
      <w:tr w:rsidR="0020182B" w14:paraId="7949711D" w14:textId="77777777" w:rsidTr="00D722D0">
        <w:trPr>
          <w:trHeight w:val="20"/>
        </w:trPr>
        <w:tc>
          <w:tcPr>
            <w:tcW w:w="50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6516F"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Programas e ações</w:t>
            </w:r>
          </w:p>
        </w:tc>
        <w:tc>
          <w:tcPr>
            <w:tcW w:w="3947" w:type="dxa"/>
            <w:gridSpan w:val="3"/>
            <w:tcBorders>
              <w:top w:val="single" w:sz="4" w:space="0" w:color="auto"/>
              <w:left w:val="nil"/>
              <w:bottom w:val="single" w:sz="4" w:space="0" w:color="auto"/>
              <w:right w:val="single" w:sz="4" w:space="0" w:color="000000"/>
            </w:tcBorders>
            <w:shd w:val="clear" w:color="auto" w:fill="auto"/>
            <w:noWrap/>
            <w:vAlign w:val="bottom"/>
          </w:tcPr>
          <w:p w14:paraId="17CEF2E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Metas Financeiras</w:t>
            </w:r>
          </w:p>
        </w:tc>
      </w:tr>
      <w:tr w:rsidR="00D722D0" w14:paraId="1B73EB3A" w14:textId="77777777" w:rsidTr="00D722D0">
        <w:trPr>
          <w:trHeight w:val="20"/>
        </w:trPr>
        <w:tc>
          <w:tcPr>
            <w:tcW w:w="2330" w:type="dxa"/>
            <w:vMerge w:val="restart"/>
            <w:tcBorders>
              <w:top w:val="nil"/>
              <w:left w:val="single" w:sz="4" w:space="0" w:color="auto"/>
              <w:bottom w:val="single" w:sz="4" w:space="0" w:color="000000"/>
              <w:right w:val="single" w:sz="4" w:space="0" w:color="auto"/>
            </w:tcBorders>
            <w:shd w:val="clear" w:color="auto" w:fill="auto"/>
            <w:noWrap/>
          </w:tcPr>
          <w:p w14:paraId="118566A4" w14:textId="3F5DBA06"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Cód</w:t>
            </w:r>
            <w:r w:rsidR="007C1A3F" w:rsidRPr="00862782">
              <w:rPr>
                <w:rFonts w:ascii="Times New Roman" w:hAnsi="Times New Roman" w:cs="Times New Roman"/>
                <w:b/>
                <w:bCs/>
                <w:color w:val="000000"/>
              </w:rPr>
              <w:t>igo</w:t>
            </w:r>
          </w:p>
        </w:tc>
        <w:tc>
          <w:tcPr>
            <w:tcW w:w="2709" w:type="dxa"/>
            <w:tcBorders>
              <w:top w:val="nil"/>
              <w:left w:val="nil"/>
              <w:bottom w:val="nil"/>
              <w:right w:val="single" w:sz="4" w:space="0" w:color="auto"/>
            </w:tcBorders>
            <w:shd w:val="clear" w:color="auto" w:fill="auto"/>
            <w:noWrap/>
          </w:tcPr>
          <w:p w14:paraId="45BF53DB"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Função, subfunção</w:t>
            </w:r>
          </w:p>
        </w:tc>
        <w:tc>
          <w:tcPr>
            <w:tcW w:w="1403" w:type="dxa"/>
            <w:vMerge w:val="restart"/>
            <w:tcBorders>
              <w:top w:val="nil"/>
              <w:left w:val="single" w:sz="4" w:space="0" w:color="auto"/>
              <w:bottom w:val="single" w:sz="4" w:space="0" w:color="000000"/>
              <w:right w:val="single" w:sz="4" w:space="0" w:color="auto"/>
            </w:tcBorders>
            <w:shd w:val="clear" w:color="auto" w:fill="auto"/>
            <w:noWrap/>
          </w:tcPr>
          <w:p w14:paraId="5800CDD3"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Previsão</w:t>
            </w:r>
          </w:p>
        </w:tc>
        <w:tc>
          <w:tcPr>
            <w:tcW w:w="1276" w:type="dxa"/>
            <w:vMerge w:val="restart"/>
            <w:tcBorders>
              <w:top w:val="nil"/>
              <w:left w:val="single" w:sz="4" w:space="0" w:color="auto"/>
              <w:bottom w:val="single" w:sz="4" w:space="0" w:color="000000"/>
              <w:right w:val="single" w:sz="4" w:space="0" w:color="auto"/>
            </w:tcBorders>
            <w:shd w:val="clear" w:color="auto" w:fill="auto"/>
            <w:noWrap/>
          </w:tcPr>
          <w:p w14:paraId="31E50C9E"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Execução</w:t>
            </w:r>
          </w:p>
        </w:tc>
        <w:tc>
          <w:tcPr>
            <w:tcW w:w="1268" w:type="dxa"/>
            <w:vMerge w:val="restart"/>
            <w:tcBorders>
              <w:top w:val="nil"/>
              <w:left w:val="single" w:sz="4" w:space="0" w:color="auto"/>
              <w:bottom w:val="single" w:sz="4" w:space="0" w:color="000000"/>
              <w:right w:val="single" w:sz="4" w:space="0" w:color="auto"/>
            </w:tcBorders>
            <w:shd w:val="clear" w:color="auto" w:fill="auto"/>
            <w:noWrap/>
          </w:tcPr>
          <w:p w14:paraId="3B21D1A1" w14:textId="77777777" w:rsidR="0020182B" w:rsidRPr="00862782" w:rsidRDefault="00A94FA6" w:rsidP="00D722D0">
            <w:pPr>
              <w:rPr>
                <w:rFonts w:ascii="Times New Roman" w:hAnsi="Times New Roman" w:cs="Times New Roman"/>
                <w:b/>
                <w:bCs/>
                <w:color w:val="000000"/>
              </w:rPr>
            </w:pPr>
            <w:r w:rsidRPr="00862782">
              <w:rPr>
                <w:rFonts w:ascii="Times New Roman" w:hAnsi="Times New Roman" w:cs="Times New Roman"/>
                <w:b/>
                <w:bCs/>
                <w:color w:val="000000"/>
              </w:rPr>
              <w:t>Diferença</w:t>
            </w:r>
          </w:p>
        </w:tc>
      </w:tr>
      <w:tr w:rsidR="00D722D0" w14:paraId="24F3E7A2" w14:textId="77777777" w:rsidTr="00D722D0">
        <w:trPr>
          <w:trHeight w:val="20"/>
        </w:trPr>
        <w:tc>
          <w:tcPr>
            <w:tcW w:w="2330" w:type="dxa"/>
            <w:vMerge/>
            <w:tcBorders>
              <w:top w:val="nil"/>
              <w:left w:val="single" w:sz="4" w:space="0" w:color="auto"/>
              <w:bottom w:val="single" w:sz="4" w:space="0" w:color="000000"/>
              <w:right w:val="single" w:sz="4" w:space="0" w:color="auto"/>
            </w:tcBorders>
          </w:tcPr>
          <w:p w14:paraId="4913CC76" w14:textId="77777777" w:rsidR="0020182B" w:rsidRPr="00862782" w:rsidRDefault="0020182B" w:rsidP="00D722D0">
            <w:pPr>
              <w:jc w:val="center"/>
              <w:rPr>
                <w:rFonts w:ascii="Times New Roman" w:hAnsi="Times New Roman" w:cs="Times New Roman"/>
                <w:b/>
                <w:bCs/>
                <w:color w:val="000000"/>
              </w:rPr>
            </w:pPr>
          </w:p>
        </w:tc>
        <w:tc>
          <w:tcPr>
            <w:tcW w:w="2709" w:type="dxa"/>
            <w:tcBorders>
              <w:top w:val="nil"/>
              <w:left w:val="nil"/>
              <w:bottom w:val="single" w:sz="4" w:space="0" w:color="auto"/>
              <w:right w:val="single" w:sz="4" w:space="0" w:color="auto"/>
            </w:tcBorders>
            <w:shd w:val="clear" w:color="auto" w:fill="auto"/>
            <w:noWrap/>
          </w:tcPr>
          <w:p w14:paraId="1797B425"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Programa/ação</w:t>
            </w:r>
          </w:p>
        </w:tc>
        <w:tc>
          <w:tcPr>
            <w:tcW w:w="1403" w:type="dxa"/>
            <w:vMerge/>
            <w:tcBorders>
              <w:top w:val="nil"/>
              <w:left w:val="single" w:sz="4" w:space="0" w:color="auto"/>
              <w:bottom w:val="single" w:sz="4" w:space="0" w:color="000000"/>
              <w:right w:val="single" w:sz="4" w:space="0" w:color="auto"/>
            </w:tcBorders>
          </w:tcPr>
          <w:p w14:paraId="31E6AAC9" w14:textId="77777777" w:rsidR="0020182B" w:rsidRPr="00862782" w:rsidRDefault="0020182B" w:rsidP="00D722D0">
            <w:pPr>
              <w:jc w:val="center"/>
              <w:rPr>
                <w:rFonts w:ascii="Times New Roman" w:hAnsi="Times New Roman" w:cs="Times New Roman"/>
                <w:b/>
                <w:bCs/>
                <w:color w:val="000000"/>
              </w:rPr>
            </w:pPr>
          </w:p>
        </w:tc>
        <w:tc>
          <w:tcPr>
            <w:tcW w:w="1276" w:type="dxa"/>
            <w:vMerge/>
            <w:tcBorders>
              <w:top w:val="nil"/>
              <w:left w:val="single" w:sz="4" w:space="0" w:color="auto"/>
              <w:bottom w:val="single" w:sz="4" w:space="0" w:color="000000"/>
              <w:right w:val="single" w:sz="4" w:space="0" w:color="auto"/>
            </w:tcBorders>
          </w:tcPr>
          <w:p w14:paraId="7932B576" w14:textId="77777777" w:rsidR="0020182B" w:rsidRPr="00862782" w:rsidRDefault="0020182B" w:rsidP="00D722D0">
            <w:pPr>
              <w:jc w:val="center"/>
              <w:rPr>
                <w:rFonts w:ascii="Times New Roman" w:hAnsi="Times New Roman" w:cs="Times New Roman"/>
                <w:b/>
                <w:bCs/>
                <w:color w:val="000000"/>
              </w:rPr>
            </w:pPr>
          </w:p>
        </w:tc>
        <w:tc>
          <w:tcPr>
            <w:tcW w:w="1268" w:type="dxa"/>
            <w:vMerge/>
            <w:tcBorders>
              <w:top w:val="nil"/>
              <w:left w:val="single" w:sz="4" w:space="0" w:color="auto"/>
              <w:bottom w:val="single" w:sz="4" w:space="0" w:color="000000"/>
              <w:right w:val="single" w:sz="4" w:space="0" w:color="auto"/>
            </w:tcBorders>
            <w:vAlign w:val="center"/>
          </w:tcPr>
          <w:p w14:paraId="296864E8" w14:textId="77777777" w:rsidR="0020182B" w:rsidRPr="00862782" w:rsidRDefault="0020182B">
            <w:pPr>
              <w:jc w:val="both"/>
              <w:rPr>
                <w:rFonts w:ascii="Times New Roman" w:hAnsi="Times New Roman" w:cs="Times New Roman"/>
                <w:b/>
                <w:bCs/>
                <w:color w:val="000000"/>
              </w:rPr>
            </w:pPr>
          </w:p>
        </w:tc>
      </w:tr>
      <w:tr w:rsidR="00D722D0" w14:paraId="2B20C7A7" w14:textId="77777777" w:rsidTr="00D722D0">
        <w:trPr>
          <w:trHeight w:val="811"/>
        </w:trPr>
        <w:tc>
          <w:tcPr>
            <w:tcW w:w="2330" w:type="dxa"/>
            <w:tcBorders>
              <w:top w:val="nil"/>
              <w:left w:val="single" w:sz="4" w:space="0" w:color="auto"/>
              <w:bottom w:val="single" w:sz="4" w:space="0" w:color="auto"/>
              <w:right w:val="single" w:sz="4" w:space="0" w:color="auto"/>
            </w:tcBorders>
            <w:shd w:val="clear" w:color="auto" w:fill="auto"/>
            <w:noWrap/>
          </w:tcPr>
          <w:p w14:paraId="3C09F30A" w14:textId="7CDF871D" w:rsidR="0020182B"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w:t>
            </w:r>
            <w:r w:rsidR="00A94FA6" w:rsidRPr="00862782">
              <w:rPr>
                <w:rFonts w:ascii="Times New Roman" w:hAnsi="Times New Roman" w:cs="Times New Roman"/>
                <w:color w:val="000000"/>
              </w:rPr>
              <w:t>01.</w:t>
            </w:r>
            <w:r w:rsidRPr="00862782">
              <w:rPr>
                <w:rFonts w:ascii="Times New Roman" w:hAnsi="Times New Roman" w:cs="Times New Roman"/>
                <w:color w:val="000000"/>
              </w:rPr>
              <w:t>0</w:t>
            </w:r>
            <w:r w:rsidR="00A94FA6" w:rsidRPr="00862782">
              <w:rPr>
                <w:rFonts w:ascii="Times New Roman" w:hAnsi="Times New Roman" w:cs="Times New Roman"/>
                <w:color w:val="000000"/>
              </w:rPr>
              <w:t>031.0019</w:t>
            </w:r>
            <w:r w:rsidRPr="00862782">
              <w:rPr>
                <w:rFonts w:ascii="Times New Roman" w:hAnsi="Times New Roman" w:cs="Times New Roman"/>
                <w:color w:val="000000"/>
              </w:rPr>
              <w:t>.2019</w:t>
            </w:r>
          </w:p>
        </w:tc>
        <w:tc>
          <w:tcPr>
            <w:tcW w:w="2709" w:type="dxa"/>
            <w:tcBorders>
              <w:top w:val="nil"/>
              <w:left w:val="nil"/>
              <w:bottom w:val="single" w:sz="4" w:space="0" w:color="auto"/>
              <w:right w:val="single" w:sz="4" w:space="0" w:color="auto"/>
            </w:tcBorders>
            <w:shd w:val="clear" w:color="auto" w:fill="auto"/>
            <w:noWrap/>
          </w:tcPr>
          <w:p w14:paraId="64BDA185" w14:textId="4EBE5AC4" w:rsidR="0020182B" w:rsidRPr="00862782" w:rsidRDefault="007C1A3F" w:rsidP="00D722D0">
            <w:pPr>
              <w:rPr>
                <w:rFonts w:ascii="Times New Roman" w:hAnsi="Times New Roman" w:cs="Times New Roman"/>
                <w:color w:val="000000"/>
              </w:rPr>
            </w:pPr>
            <w:r w:rsidRPr="00862782">
              <w:rPr>
                <w:rFonts w:ascii="Times New Roman" w:hAnsi="Times New Roman" w:cs="Times New Roman"/>
              </w:rPr>
              <w:t>SUBSIDIO DOS VEREADORES</w:t>
            </w:r>
          </w:p>
        </w:tc>
        <w:tc>
          <w:tcPr>
            <w:tcW w:w="1403" w:type="dxa"/>
            <w:tcBorders>
              <w:top w:val="nil"/>
              <w:left w:val="nil"/>
              <w:bottom w:val="single" w:sz="4" w:space="0" w:color="auto"/>
              <w:right w:val="single" w:sz="4" w:space="0" w:color="auto"/>
            </w:tcBorders>
            <w:shd w:val="clear" w:color="auto" w:fill="auto"/>
            <w:noWrap/>
          </w:tcPr>
          <w:p w14:paraId="59EA51D1" w14:textId="49D2C038" w:rsidR="0020182B"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4</w:t>
            </w:r>
            <w:r w:rsidR="00A908F7">
              <w:rPr>
                <w:rFonts w:ascii="Times New Roman" w:hAnsi="Times New Roman" w:cs="Times New Roman"/>
                <w:color w:val="000000"/>
              </w:rPr>
              <w:t>9</w:t>
            </w:r>
            <w:r>
              <w:rPr>
                <w:rFonts w:ascii="Times New Roman" w:hAnsi="Times New Roman" w:cs="Times New Roman"/>
                <w:color w:val="000000"/>
              </w:rPr>
              <w:t>0.000,00</w:t>
            </w:r>
          </w:p>
        </w:tc>
        <w:tc>
          <w:tcPr>
            <w:tcW w:w="1276" w:type="dxa"/>
            <w:tcBorders>
              <w:top w:val="nil"/>
              <w:left w:val="nil"/>
              <w:bottom w:val="single" w:sz="4" w:space="0" w:color="auto"/>
              <w:right w:val="single" w:sz="4" w:space="0" w:color="auto"/>
            </w:tcBorders>
            <w:shd w:val="clear" w:color="auto" w:fill="auto"/>
            <w:noWrap/>
          </w:tcPr>
          <w:p w14:paraId="0D51AB5A" w14:textId="3CB5C5DF" w:rsidR="0020182B" w:rsidRPr="00862782" w:rsidRDefault="000E4B53" w:rsidP="00D722D0">
            <w:pPr>
              <w:jc w:val="center"/>
              <w:rPr>
                <w:rFonts w:ascii="Times New Roman" w:hAnsi="Times New Roman" w:cs="Times New Roman"/>
                <w:color w:val="000000"/>
              </w:rPr>
            </w:pPr>
            <w:r w:rsidRPr="000E4B53">
              <w:rPr>
                <w:rFonts w:ascii="Times New Roman" w:hAnsi="Times New Roman" w:cs="Times New Roman"/>
                <w:color w:val="000000"/>
              </w:rPr>
              <w:t>423.661,49</w:t>
            </w:r>
          </w:p>
        </w:tc>
        <w:tc>
          <w:tcPr>
            <w:tcW w:w="1268" w:type="dxa"/>
            <w:tcBorders>
              <w:top w:val="nil"/>
              <w:left w:val="nil"/>
              <w:bottom w:val="single" w:sz="4" w:space="0" w:color="auto"/>
              <w:right w:val="single" w:sz="4" w:space="0" w:color="auto"/>
            </w:tcBorders>
            <w:shd w:val="clear" w:color="auto" w:fill="auto"/>
            <w:noWrap/>
          </w:tcPr>
          <w:p w14:paraId="112748CE" w14:textId="2C112062" w:rsidR="0020182B" w:rsidRPr="00862782" w:rsidRDefault="000E4B53" w:rsidP="000E4B53">
            <w:pPr>
              <w:jc w:val="center"/>
              <w:rPr>
                <w:rFonts w:ascii="Times New Roman" w:hAnsi="Times New Roman" w:cs="Times New Roman"/>
                <w:color w:val="000000"/>
              </w:rPr>
            </w:pPr>
            <w:r>
              <w:rPr>
                <w:rFonts w:ascii="Times New Roman" w:hAnsi="Times New Roman" w:cs="Times New Roman"/>
                <w:color w:val="000000"/>
              </w:rPr>
              <w:t>66.338,51</w:t>
            </w:r>
          </w:p>
        </w:tc>
      </w:tr>
      <w:tr w:rsidR="00D722D0" w14:paraId="1963D58E" w14:textId="77777777" w:rsidTr="00D722D0">
        <w:trPr>
          <w:trHeight w:val="20"/>
        </w:trPr>
        <w:tc>
          <w:tcPr>
            <w:tcW w:w="2330" w:type="dxa"/>
            <w:tcBorders>
              <w:top w:val="nil"/>
              <w:left w:val="single" w:sz="4" w:space="0" w:color="auto"/>
              <w:bottom w:val="single" w:sz="4" w:space="0" w:color="auto"/>
              <w:right w:val="single" w:sz="4" w:space="0" w:color="auto"/>
            </w:tcBorders>
            <w:shd w:val="clear" w:color="auto" w:fill="auto"/>
            <w:noWrap/>
          </w:tcPr>
          <w:p w14:paraId="239809B7" w14:textId="374F45A0" w:rsidR="0020182B"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w:t>
            </w:r>
            <w:r w:rsidR="00A94FA6" w:rsidRPr="00862782">
              <w:rPr>
                <w:rFonts w:ascii="Times New Roman" w:hAnsi="Times New Roman" w:cs="Times New Roman"/>
                <w:color w:val="000000"/>
              </w:rPr>
              <w:t>01.0</w:t>
            </w:r>
            <w:r w:rsidRPr="00862782">
              <w:rPr>
                <w:rFonts w:ascii="Times New Roman" w:hAnsi="Times New Roman" w:cs="Times New Roman"/>
                <w:color w:val="000000"/>
              </w:rPr>
              <w:t>0</w:t>
            </w:r>
            <w:r w:rsidR="00A94FA6" w:rsidRPr="00862782">
              <w:rPr>
                <w:rFonts w:ascii="Times New Roman" w:hAnsi="Times New Roman" w:cs="Times New Roman"/>
                <w:color w:val="000000"/>
              </w:rPr>
              <w:t>31.0018</w:t>
            </w:r>
            <w:r w:rsidRPr="00862782">
              <w:rPr>
                <w:rFonts w:ascii="Times New Roman" w:hAnsi="Times New Roman" w:cs="Times New Roman"/>
                <w:color w:val="000000"/>
              </w:rPr>
              <w:t>.2018</w:t>
            </w:r>
          </w:p>
        </w:tc>
        <w:tc>
          <w:tcPr>
            <w:tcW w:w="2709" w:type="dxa"/>
            <w:tcBorders>
              <w:top w:val="nil"/>
              <w:left w:val="nil"/>
              <w:bottom w:val="single" w:sz="4" w:space="0" w:color="auto"/>
              <w:right w:val="single" w:sz="4" w:space="0" w:color="auto"/>
            </w:tcBorders>
            <w:shd w:val="clear" w:color="auto" w:fill="auto"/>
            <w:noWrap/>
          </w:tcPr>
          <w:p w14:paraId="1AB9863A" w14:textId="5E654098" w:rsidR="0020182B" w:rsidRPr="00862782" w:rsidRDefault="007C1A3F" w:rsidP="00D722D0">
            <w:pPr>
              <w:rPr>
                <w:rFonts w:ascii="Times New Roman" w:hAnsi="Times New Roman" w:cs="Times New Roman"/>
                <w:color w:val="000000"/>
              </w:rPr>
            </w:pPr>
            <w:r w:rsidRPr="00862782">
              <w:rPr>
                <w:rFonts w:ascii="Times New Roman" w:hAnsi="Times New Roman" w:cs="Times New Roman"/>
              </w:rPr>
              <w:t>MANUTENÇÃO DAS ATIVIDADES LEGISLATIVAS</w:t>
            </w:r>
          </w:p>
        </w:tc>
        <w:tc>
          <w:tcPr>
            <w:tcW w:w="1403" w:type="dxa"/>
            <w:tcBorders>
              <w:top w:val="nil"/>
              <w:left w:val="nil"/>
              <w:bottom w:val="single" w:sz="4" w:space="0" w:color="auto"/>
              <w:right w:val="single" w:sz="4" w:space="0" w:color="auto"/>
            </w:tcBorders>
            <w:shd w:val="clear" w:color="auto" w:fill="auto"/>
            <w:noWrap/>
          </w:tcPr>
          <w:p w14:paraId="5A5F2341" w14:textId="4913C2BA" w:rsidR="0020182B"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458.</w:t>
            </w:r>
            <w:r w:rsidR="00A908F7">
              <w:rPr>
                <w:rFonts w:ascii="Times New Roman" w:hAnsi="Times New Roman" w:cs="Times New Roman"/>
                <w:color w:val="000000"/>
              </w:rPr>
              <w:t>5</w:t>
            </w:r>
            <w:r>
              <w:rPr>
                <w:rFonts w:ascii="Times New Roman" w:hAnsi="Times New Roman" w:cs="Times New Roman"/>
                <w:color w:val="000000"/>
              </w:rPr>
              <w:t>00</w:t>
            </w:r>
            <w:r w:rsidR="00A94FA6" w:rsidRPr="00862782">
              <w:rPr>
                <w:rFonts w:ascii="Times New Roman" w:hAnsi="Times New Roman" w:cs="Times New Roman"/>
                <w:color w:val="000000"/>
              </w:rPr>
              <w:t>,00</w:t>
            </w:r>
          </w:p>
        </w:tc>
        <w:tc>
          <w:tcPr>
            <w:tcW w:w="1276" w:type="dxa"/>
            <w:tcBorders>
              <w:top w:val="nil"/>
              <w:left w:val="nil"/>
              <w:bottom w:val="single" w:sz="4" w:space="0" w:color="auto"/>
              <w:right w:val="single" w:sz="4" w:space="0" w:color="auto"/>
            </w:tcBorders>
            <w:shd w:val="clear" w:color="auto" w:fill="auto"/>
            <w:noWrap/>
          </w:tcPr>
          <w:p w14:paraId="0ED859B2" w14:textId="012ACEAD" w:rsidR="0020182B" w:rsidRPr="00862782" w:rsidRDefault="000E4B53" w:rsidP="00D722D0">
            <w:pPr>
              <w:jc w:val="center"/>
              <w:rPr>
                <w:rFonts w:ascii="Times New Roman" w:hAnsi="Times New Roman" w:cs="Times New Roman"/>
                <w:color w:val="000000"/>
              </w:rPr>
            </w:pPr>
            <w:r w:rsidRPr="000E4B53">
              <w:rPr>
                <w:rFonts w:ascii="Times New Roman" w:hAnsi="Times New Roman" w:cs="Times New Roman"/>
                <w:color w:val="000000"/>
              </w:rPr>
              <w:t>381.879,38</w:t>
            </w:r>
          </w:p>
        </w:tc>
        <w:tc>
          <w:tcPr>
            <w:tcW w:w="1268" w:type="dxa"/>
            <w:tcBorders>
              <w:top w:val="nil"/>
              <w:left w:val="nil"/>
              <w:bottom w:val="single" w:sz="4" w:space="0" w:color="auto"/>
              <w:right w:val="single" w:sz="4" w:space="0" w:color="auto"/>
            </w:tcBorders>
            <w:shd w:val="clear" w:color="auto" w:fill="auto"/>
            <w:noWrap/>
          </w:tcPr>
          <w:p w14:paraId="1CF5B66B" w14:textId="032CAB15" w:rsidR="0020182B" w:rsidRPr="00862782" w:rsidRDefault="000E4B53" w:rsidP="000E4B53">
            <w:pPr>
              <w:jc w:val="center"/>
              <w:rPr>
                <w:rFonts w:ascii="Times New Roman" w:hAnsi="Times New Roman" w:cs="Times New Roman"/>
                <w:color w:val="000000"/>
              </w:rPr>
            </w:pPr>
            <w:r>
              <w:rPr>
                <w:rFonts w:ascii="Times New Roman" w:hAnsi="Times New Roman" w:cs="Times New Roman"/>
                <w:color w:val="000000"/>
              </w:rPr>
              <w:t>76.620,62</w:t>
            </w:r>
          </w:p>
        </w:tc>
      </w:tr>
      <w:tr w:rsidR="00D722D0" w14:paraId="1B13BB64" w14:textId="77777777" w:rsidTr="00D722D0">
        <w:trPr>
          <w:trHeight w:val="20"/>
        </w:trPr>
        <w:tc>
          <w:tcPr>
            <w:tcW w:w="50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046248" w14:textId="730DB16B"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 Geral</w:t>
            </w:r>
          </w:p>
        </w:tc>
        <w:tc>
          <w:tcPr>
            <w:tcW w:w="1403" w:type="dxa"/>
            <w:tcBorders>
              <w:top w:val="nil"/>
              <w:left w:val="nil"/>
              <w:bottom w:val="single" w:sz="4" w:space="0" w:color="auto"/>
              <w:right w:val="single" w:sz="4" w:space="0" w:color="auto"/>
            </w:tcBorders>
            <w:shd w:val="clear" w:color="auto" w:fill="auto"/>
            <w:noWrap/>
            <w:vAlign w:val="bottom"/>
          </w:tcPr>
          <w:p w14:paraId="113B38C1" w14:textId="557866E3" w:rsidR="0020182B" w:rsidRDefault="00A908F7">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948.500</w:t>
            </w:r>
            <w:r w:rsidR="001D03E4">
              <w:rPr>
                <w:rFonts w:ascii="Times New Roman" w:hAnsi="Times New Roman" w:cs="Times New Roman"/>
                <w:b/>
                <w:bCs/>
                <w:color w:val="000000"/>
                <w:sz w:val="24"/>
                <w:szCs w:val="24"/>
              </w:rPr>
              <w:t>,00</w:t>
            </w:r>
          </w:p>
        </w:tc>
        <w:tc>
          <w:tcPr>
            <w:tcW w:w="1276" w:type="dxa"/>
            <w:tcBorders>
              <w:top w:val="nil"/>
              <w:left w:val="nil"/>
              <w:bottom w:val="single" w:sz="4" w:space="0" w:color="auto"/>
              <w:right w:val="single" w:sz="4" w:space="0" w:color="auto"/>
            </w:tcBorders>
            <w:shd w:val="clear" w:color="auto" w:fill="auto"/>
            <w:noWrap/>
            <w:vAlign w:val="bottom"/>
          </w:tcPr>
          <w:p w14:paraId="27FCFA5D" w14:textId="3DC569E1" w:rsidR="0020182B" w:rsidRDefault="000E4B53">
            <w:pPr>
              <w:jc w:val="both"/>
              <w:rPr>
                <w:rFonts w:ascii="Times New Roman" w:hAnsi="Times New Roman" w:cs="Times New Roman"/>
                <w:b/>
                <w:bCs/>
                <w:color w:val="000000"/>
                <w:sz w:val="24"/>
                <w:szCs w:val="24"/>
              </w:rPr>
            </w:pPr>
            <w:r w:rsidRPr="000E4B53">
              <w:rPr>
                <w:rFonts w:ascii="Times New Roman" w:hAnsi="Times New Roman" w:cs="Times New Roman"/>
                <w:b/>
                <w:bCs/>
                <w:color w:val="000000"/>
                <w:sz w:val="24"/>
                <w:szCs w:val="24"/>
              </w:rPr>
              <w:t>801.940,87</w:t>
            </w:r>
          </w:p>
        </w:tc>
        <w:tc>
          <w:tcPr>
            <w:tcW w:w="1268" w:type="dxa"/>
            <w:tcBorders>
              <w:top w:val="nil"/>
              <w:left w:val="nil"/>
              <w:bottom w:val="single" w:sz="4" w:space="0" w:color="auto"/>
              <w:right w:val="single" w:sz="4" w:space="0" w:color="auto"/>
            </w:tcBorders>
            <w:shd w:val="clear" w:color="auto" w:fill="auto"/>
            <w:noWrap/>
            <w:vAlign w:val="bottom"/>
          </w:tcPr>
          <w:p w14:paraId="2F1D88BE" w14:textId="76F90D9A" w:rsidR="0020182B" w:rsidRDefault="000E4B53">
            <w:pPr>
              <w:jc w:val="both"/>
              <w:rPr>
                <w:rFonts w:ascii="Times New Roman" w:hAnsi="Times New Roman" w:cs="Times New Roman"/>
                <w:b/>
                <w:bCs/>
                <w:color w:val="000000"/>
                <w:sz w:val="24"/>
                <w:szCs w:val="24"/>
              </w:rPr>
            </w:pPr>
            <w:r w:rsidRPr="000E4B53">
              <w:rPr>
                <w:rFonts w:ascii="Times New Roman" w:hAnsi="Times New Roman" w:cs="Times New Roman"/>
                <w:b/>
                <w:bCs/>
                <w:color w:val="000000"/>
                <w:sz w:val="24"/>
                <w:szCs w:val="24"/>
              </w:rPr>
              <w:t>142.959,13</w:t>
            </w:r>
          </w:p>
        </w:tc>
      </w:tr>
    </w:tbl>
    <w:p w14:paraId="5F08A10D" w14:textId="77777777" w:rsidR="0020182B" w:rsidRDefault="0020182B">
      <w:pPr>
        <w:spacing w:line="360" w:lineRule="auto"/>
        <w:jc w:val="both"/>
        <w:rPr>
          <w:rFonts w:ascii="Times New Roman" w:hAnsi="Times New Roman" w:cs="Times New Roman"/>
          <w:b/>
          <w:sz w:val="24"/>
          <w:szCs w:val="24"/>
        </w:rPr>
      </w:pPr>
    </w:p>
    <w:p w14:paraId="691752A0" w14:textId="094DD97C" w:rsidR="0020182B" w:rsidRDefault="00A94F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Câmara Municipal de Vereadores possui apenas </w:t>
      </w:r>
      <w:r w:rsidR="00A908F7">
        <w:rPr>
          <w:rFonts w:ascii="Times New Roman" w:hAnsi="Times New Roman" w:cs="Times New Roman"/>
          <w:sz w:val="24"/>
          <w:szCs w:val="24"/>
        </w:rPr>
        <w:t>2</w:t>
      </w:r>
      <w:r>
        <w:rPr>
          <w:rFonts w:ascii="Times New Roman" w:hAnsi="Times New Roman" w:cs="Times New Roman"/>
          <w:sz w:val="24"/>
          <w:szCs w:val="24"/>
        </w:rPr>
        <w:t xml:space="preserve"> programas em sua entidade. </w:t>
      </w:r>
    </w:p>
    <w:p w14:paraId="3EC9BB56" w14:textId="5AE35681" w:rsidR="0020182B" w:rsidRDefault="00A94FA6" w:rsidP="00FC3443">
      <w:pPr>
        <w:spacing w:before="120" w:after="24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Analisando o programa Subsídio dos Vereadores, que visa o empenhamento de despesas com </w:t>
      </w:r>
      <w:r w:rsidR="00847B8B">
        <w:rPr>
          <w:rFonts w:ascii="Times New Roman" w:hAnsi="Times New Roman" w:cs="Times New Roman"/>
          <w:sz w:val="24"/>
          <w:szCs w:val="24"/>
        </w:rPr>
        <w:t>pessoal</w:t>
      </w:r>
      <w:r>
        <w:rPr>
          <w:rFonts w:ascii="Times New Roman" w:hAnsi="Times New Roman" w:cs="Times New Roman"/>
          <w:sz w:val="24"/>
          <w:szCs w:val="24"/>
        </w:rPr>
        <w:t xml:space="preserve"> e encargos </w:t>
      </w:r>
      <w:r w:rsidR="00847B8B">
        <w:rPr>
          <w:rFonts w:ascii="Times New Roman" w:hAnsi="Times New Roman" w:cs="Times New Roman"/>
          <w:sz w:val="24"/>
          <w:szCs w:val="24"/>
        </w:rPr>
        <w:t xml:space="preserve">sociais referente ao </w:t>
      </w:r>
      <w:r w:rsidR="00847B8B" w:rsidRPr="00AE7508">
        <w:rPr>
          <w:rFonts w:ascii="Times New Roman" w:hAnsi="Times New Roman" w:cs="Times New Roman"/>
          <w:sz w:val="24"/>
          <w:szCs w:val="24"/>
        </w:rPr>
        <w:t>Subsídio dos Vereadores</w:t>
      </w:r>
      <w:r w:rsidRPr="00AE7508">
        <w:rPr>
          <w:rFonts w:ascii="Times New Roman" w:hAnsi="Times New Roman" w:cs="Times New Roman"/>
          <w:sz w:val="24"/>
          <w:szCs w:val="24"/>
        </w:rPr>
        <w:t xml:space="preserve">, nota-se que o valor da previsão corresponde a </w:t>
      </w:r>
      <w:r w:rsidR="00811795">
        <w:rPr>
          <w:rFonts w:ascii="Times New Roman" w:hAnsi="Times New Roman" w:cs="Times New Roman"/>
          <w:sz w:val="24"/>
          <w:szCs w:val="24"/>
        </w:rPr>
        <w:t xml:space="preserve">51,66 </w:t>
      </w:r>
      <w:r w:rsidRPr="00AE7508">
        <w:rPr>
          <w:rFonts w:ascii="Times New Roman" w:hAnsi="Times New Roman" w:cs="Times New Roman"/>
          <w:sz w:val="24"/>
          <w:szCs w:val="24"/>
        </w:rPr>
        <w:t>% do orçamento total da entidade</w:t>
      </w:r>
      <w:r w:rsidR="00A908F7">
        <w:rPr>
          <w:rFonts w:ascii="Times New Roman" w:hAnsi="Times New Roman" w:cs="Times New Roman"/>
          <w:sz w:val="24"/>
          <w:szCs w:val="24"/>
        </w:rPr>
        <w:t xml:space="preserve"> e</w:t>
      </w:r>
      <w:r w:rsidR="00847B8B" w:rsidRPr="00AE7508">
        <w:rPr>
          <w:rFonts w:ascii="Times New Roman" w:hAnsi="Times New Roman" w:cs="Times New Roman"/>
          <w:sz w:val="24"/>
          <w:szCs w:val="24"/>
        </w:rPr>
        <w:t xml:space="preserve"> </w:t>
      </w:r>
      <w:r w:rsidRPr="00AE7508">
        <w:rPr>
          <w:rFonts w:ascii="Times New Roman" w:hAnsi="Times New Roman" w:cs="Times New Roman"/>
          <w:sz w:val="24"/>
          <w:szCs w:val="24"/>
        </w:rPr>
        <w:t xml:space="preserve">o programa </w:t>
      </w:r>
      <w:r w:rsidRPr="00AE7508">
        <w:rPr>
          <w:rFonts w:ascii="Times New Roman" w:hAnsi="Times New Roman" w:cs="Times New Roman"/>
          <w:color w:val="000000"/>
          <w:sz w:val="24"/>
          <w:szCs w:val="24"/>
        </w:rPr>
        <w:t xml:space="preserve">Manutenção das Atividades Legislativas, que visa o comprometimento de despesas com </w:t>
      </w:r>
      <w:r w:rsidR="00847B8B" w:rsidRPr="00AE7508">
        <w:rPr>
          <w:rFonts w:ascii="Times New Roman" w:hAnsi="Times New Roman" w:cs="Times New Roman"/>
          <w:sz w:val="24"/>
          <w:szCs w:val="24"/>
        </w:rPr>
        <w:t xml:space="preserve">pessoal e encargos sociais referentes aos salários dos demais servidores do Legislativo, </w:t>
      </w:r>
      <w:r w:rsidR="00AE7508" w:rsidRPr="00AE7508">
        <w:rPr>
          <w:rFonts w:ascii="Times New Roman" w:hAnsi="Times New Roman" w:cs="Times New Roman"/>
          <w:sz w:val="24"/>
          <w:szCs w:val="24"/>
        </w:rPr>
        <w:t>custeio de despesas</w:t>
      </w:r>
      <w:r w:rsidR="00AE7508">
        <w:t>,</w:t>
      </w:r>
      <w:r w:rsidR="00847B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corresponde a </w:t>
      </w:r>
      <w:r w:rsidR="00811795">
        <w:rPr>
          <w:rFonts w:ascii="Times New Roman" w:hAnsi="Times New Roman" w:cs="Times New Roman"/>
          <w:color w:val="000000"/>
          <w:sz w:val="24"/>
          <w:szCs w:val="24"/>
        </w:rPr>
        <w:t xml:space="preserve">48,34 </w:t>
      </w:r>
      <w:r>
        <w:rPr>
          <w:rFonts w:ascii="Times New Roman" w:hAnsi="Times New Roman" w:cs="Times New Roman"/>
          <w:color w:val="000000"/>
          <w:sz w:val="24"/>
          <w:szCs w:val="24"/>
        </w:rPr>
        <w:t>% do orçamento total</w:t>
      </w:r>
      <w:r w:rsidR="00AE7508">
        <w:rPr>
          <w:rFonts w:ascii="Times New Roman" w:hAnsi="Times New Roman" w:cs="Times New Roman"/>
          <w:color w:val="000000"/>
          <w:sz w:val="24"/>
          <w:szCs w:val="24"/>
        </w:rPr>
        <w:t xml:space="preserve"> da entidade</w:t>
      </w:r>
      <w:r w:rsidR="00A908F7">
        <w:rPr>
          <w:rFonts w:ascii="Times New Roman" w:hAnsi="Times New Roman" w:cs="Times New Roman"/>
          <w:color w:val="000000"/>
          <w:sz w:val="24"/>
          <w:szCs w:val="24"/>
        </w:rPr>
        <w:t>.</w:t>
      </w:r>
    </w:p>
    <w:p w14:paraId="05DC13F4" w14:textId="0CCA10D5" w:rsidR="0020182B" w:rsidRDefault="00A94FA6" w:rsidP="00FC3443">
      <w:pPr>
        <w:autoSpaceDE w:val="0"/>
        <w:autoSpaceDN w:val="0"/>
        <w:adjustRightInd w:val="0"/>
        <w:spacing w:before="120" w:after="2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final do exercício de 202</w:t>
      </w:r>
      <w:r w:rsidR="00A908F7">
        <w:rPr>
          <w:rFonts w:ascii="Times New Roman" w:hAnsi="Times New Roman" w:cs="Times New Roman"/>
          <w:color w:val="000000"/>
          <w:sz w:val="24"/>
          <w:szCs w:val="24"/>
        </w:rPr>
        <w:t>4</w:t>
      </w:r>
      <w:r>
        <w:rPr>
          <w:rFonts w:ascii="Times New Roman" w:hAnsi="Times New Roman" w:cs="Times New Roman"/>
          <w:color w:val="000000"/>
          <w:sz w:val="24"/>
          <w:szCs w:val="24"/>
        </w:rPr>
        <w:t xml:space="preserve">, a Entidade obteve um superávit orçamentário de </w:t>
      </w:r>
      <w:r w:rsidR="00AE7508">
        <w:rPr>
          <w:rFonts w:ascii="Times New Roman" w:hAnsi="Times New Roman" w:cs="Times New Roman"/>
          <w:color w:val="000000"/>
          <w:sz w:val="24"/>
          <w:szCs w:val="24"/>
        </w:rPr>
        <w:t>1</w:t>
      </w:r>
      <w:r w:rsidR="008A182B">
        <w:rPr>
          <w:rFonts w:ascii="Times New Roman" w:hAnsi="Times New Roman" w:cs="Times New Roman"/>
          <w:color w:val="000000"/>
          <w:sz w:val="24"/>
          <w:szCs w:val="24"/>
        </w:rPr>
        <w:t>5,07</w:t>
      </w:r>
      <w:r>
        <w:rPr>
          <w:rFonts w:ascii="Times New Roman" w:hAnsi="Times New Roman" w:cs="Times New Roman"/>
          <w:color w:val="000000"/>
          <w:sz w:val="24"/>
          <w:szCs w:val="24"/>
        </w:rPr>
        <w:t>%, ou seja, de R$</w:t>
      </w:r>
      <w:r w:rsidR="001A4EE4">
        <w:rPr>
          <w:rFonts w:ascii="Times New Roman" w:hAnsi="Times New Roman" w:cs="Times New Roman"/>
          <w:color w:val="000000"/>
          <w:sz w:val="24"/>
          <w:szCs w:val="24"/>
        </w:rPr>
        <w:t xml:space="preserve"> </w:t>
      </w:r>
      <w:r w:rsidR="008A495E">
        <w:rPr>
          <w:rFonts w:ascii="Times New Roman" w:hAnsi="Times New Roman" w:cs="Times New Roman"/>
          <w:color w:val="000000"/>
          <w:sz w:val="24"/>
          <w:szCs w:val="24"/>
        </w:rPr>
        <w:t>1</w:t>
      </w:r>
      <w:r w:rsidR="008A182B">
        <w:rPr>
          <w:rFonts w:ascii="Times New Roman" w:hAnsi="Times New Roman" w:cs="Times New Roman"/>
          <w:color w:val="000000"/>
          <w:sz w:val="24"/>
          <w:szCs w:val="24"/>
        </w:rPr>
        <w:t>42.959,13</w:t>
      </w:r>
      <w:r>
        <w:rPr>
          <w:rFonts w:ascii="Times New Roman" w:hAnsi="Times New Roman" w:cs="Times New Roman"/>
          <w:color w:val="000000"/>
          <w:sz w:val="24"/>
          <w:szCs w:val="24"/>
        </w:rPr>
        <w:t>, cumprindo sua finalidade institucional.</w:t>
      </w:r>
    </w:p>
    <w:p w14:paraId="3306B837" w14:textId="1D9C36FE" w:rsidR="00D531AA" w:rsidRDefault="00D531AA" w:rsidP="00D531AA">
      <w:pPr>
        <w:autoSpaceDE w:val="0"/>
        <w:autoSpaceDN w:val="0"/>
        <w:adjustRightInd w:val="0"/>
        <w:spacing w:before="120" w:after="240" w:line="360" w:lineRule="auto"/>
        <w:jc w:val="both"/>
        <w:rPr>
          <w:rFonts w:ascii="Times New Roman" w:hAnsi="Times New Roman" w:cs="Times New Roman"/>
          <w:color w:val="000000"/>
          <w:sz w:val="24"/>
          <w:szCs w:val="24"/>
        </w:rPr>
      </w:pPr>
      <w:r w:rsidRPr="00D531AA">
        <w:rPr>
          <w:rFonts w:ascii="Times New Roman" w:hAnsi="Times New Roman" w:cs="Times New Roman"/>
          <w:noProof/>
          <w:color w:val="000000"/>
          <w:sz w:val="24"/>
          <w:szCs w:val="24"/>
        </w:rPr>
        <w:lastRenderedPageBreak/>
        <w:drawing>
          <wp:inline distT="0" distB="0" distL="0" distR="0" wp14:anchorId="0CF66AE5" wp14:editId="7E795656">
            <wp:extent cx="5760085" cy="2601595"/>
            <wp:effectExtent l="0" t="0" r="0" b="8255"/>
            <wp:docPr id="4315999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99948" name=""/>
                    <pic:cNvPicPr/>
                  </pic:nvPicPr>
                  <pic:blipFill>
                    <a:blip r:embed="rId12"/>
                    <a:stretch>
                      <a:fillRect/>
                    </a:stretch>
                  </pic:blipFill>
                  <pic:spPr>
                    <a:xfrm>
                      <a:off x="0" y="0"/>
                      <a:ext cx="5760085" cy="2601595"/>
                    </a:xfrm>
                    <a:prstGeom prst="rect">
                      <a:avLst/>
                    </a:prstGeom>
                  </pic:spPr>
                </pic:pic>
              </a:graphicData>
            </a:graphic>
          </wp:inline>
        </w:drawing>
      </w:r>
    </w:p>
    <w:p w14:paraId="66F618E8" w14:textId="3C5006AD"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2) Comparação das metas físicas e financeiras previstas e as realizadas, em valores nominais e relativos, justificando as ações não realizadas ou realizadas parcialmente; </w:t>
      </w:r>
    </w:p>
    <w:p w14:paraId="0A266F00" w14:textId="7BFFA06C" w:rsidR="0020182B" w:rsidRPr="0070604E" w:rsidRDefault="00A94FA6" w:rsidP="0070604E">
      <w:pPr>
        <w:spacing w:before="120" w:after="240" w:line="360" w:lineRule="auto"/>
        <w:ind w:firstLine="708"/>
        <w:jc w:val="both"/>
        <w:rPr>
          <w:rFonts w:ascii="Times New Roman" w:hAnsi="Times New Roman" w:cs="Times New Roman"/>
          <w:sz w:val="24"/>
          <w:szCs w:val="24"/>
        </w:rPr>
      </w:pPr>
      <w:r w:rsidRPr="0070604E">
        <w:rPr>
          <w:rFonts w:ascii="Times New Roman" w:hAnsi="Times New Roman" w:cs="Times New Roman"/>
          <w:i/>
          <w:iCs/>
          <w:sz w:val="24"/>
          <w:szCs w:val="24"/>
        </w:rPr>
        <w:tab/>
      </w:r>
      <w:r w:rsidR="0070604E" w:rsidRPr="0070604E">
        <w:rPr>
          <w:rFonts w:ascii="Times New Roman" w:hAnsi="Times New Roman" w:cs="Times New Roman"/>
          <w:b/>
          <w:bCs/>
          <w:i/>
          <w:iCs/>
          <w:sz w:val="24"/>
          <w:szCs w:val="24"/>
        </w:rPr>
        <w:t>(Facultativo, Portaria nº TC 0</w:t>
      </w:r>
      <w:r w:rsidR="00811795">
        <w:rPr>
          <w:rFonts w:ascii="Times New Roman" w:hAnsi="Times New Roman" w:cs="Times New Roman"/>
          <w:b/>
          <w:bCs/>
          <w:i/>
          <w:iCs/>
          <w:sz w:val="24"/>
          <w:szCs w:val="24"/>
        </w:rPr>
        <w:t>462</w:t>
      </w:r>
      <w:r w:rsidR="0070604E" w:rsidRPr="0070604E">
        <w:rPr>
          <w:rFonts w:ascii="Times New Roman" w:hAnsi="Times New Roman" w:cs="Times New Roman"/>
          <w:b/>
          <w:bCs/>
          <w:i/>
          <w:iCs/>
          <w:sz w:val="24"/>
          <w:szCs w:val="24"/>
        </w:rPr>
        <w:t>/202</w:t>
      </w:r>
      <w:r w:rsidR="00811795">
        <w:rPr>
          <w:rFonts w:ascii="Times New Roman" w:hAnsi="Times New Roman" w:cs="Times New Roman"/>
          <w:b/>
          <w:bCs/>
          <w:i/>
          <w:iCs/>
          <w:sz w:val="24"/>
          <w:szCs w:val="24"/>
        </w:rPr>
        <w:t>4</w:t>
      </w:r>
      <w:r w:rsidR="0070604E" w:rsidRPr="0070604E">
        <w:rPr>
          <w:rFonts w:ascii="Times New Roman" w:hAnsi="Times New Roman" w:cs="Times New Roman"/>
          <w:b/>
          <w:bCs/>
          <w:i/>
          <w:iCs/>
          <w:sz w:val="24"/>
          <w:szCs w:val="24"/>
        </w:rPr>
        <w:t xml:space="preserve"> - </w:t>
      </w:r>
      <w:proofErr w:type="spellStart"/>
      <w:r w:rsidR="0070604E" w:rsidRPr="0070604E">
        <w:rPr>
          <w:rFonts w:ascii="Times New Roman" w:hAnsi="Times New Roman" w:cs="Times New Roman"/>
          <w:b/>
          <w:bCs/>
          <w:i/>
          <w:iCs/>
          <w:sz w:val="24"/>
          <w:szCs w:val="24"/>
        </w:rPr>
        <w:t>DOTC-e</w:t>
      </w:r>
      <w:proofErr w:type="spellEnd"/>
      <w:r w:rsidR="0070604E" w:rsidRPr="0070604E">
        <w:rPr>
          <w:rFonts w:ascii="Times New Roman" w:hAnsi="Times New Roman" w:cs="Times New Roman"/>
          <w:b/>
          <w:bCs/>
          <w:i/>
          <w:iCs/>
          <w:sz w:val="24"/>
          <w:szCs w:val="24"/>
        </w:rPr>
        <w:t xml:space="preserve"> de 0</w:t>
      </w:r>
      <w:r w:rsidR="00811795">
        <w:rPr>
          <w:rFonts w:ascii="Times New Roman" w:hAnsi="Times New Roman" w:cs="Times New Roman"/>
          <w:b/>
          <w:bCs/>
          <w:i/>
          <w:iCs/>
          <w:sz w:val="24"/>
          <w:szCs w:val="24"/>
        </w:rPr>
        <w:t>7</w:t>
      </w:r>
      <w:r w:rsidR="0070604E" w:rsidRPr="0070604E">
        <w:rPr>
          <w:rFonts w:ascii="Times New Roman" w:hAnsi="Times New Roman" w:cs="Times New Roman"/>
          <w:b/>
          <w:bCs/>
          <w:i/>
          <w:iCs/>
          <w:sz w:val="24"/>
          <w:szCs w:val="24"/>
        </w:rPr>
        <w:t>.10.202</w:t>
      </w:r>
      <w:r w:rsidR="00811795">
        <w:rPr>
          <w:rFonts w:ascii="Times New Roman" w:hAnsi="Times New Roman" w:cs="Times New Roman"/>
          <w:b/>
          <w:bCs/>
          <w:i/>
          <w:iCs/>
          <w:sz w:val="24"/>
          <w:szCs w:val="24"/>
        </w:rPr>
        <w:t>4</w:t>
      </w:r>
      <w:r w:rsidR="0070604E" w:rsidRPr="0070604E">
        <w:rPr>
          <w:rFonts w:ascii="Times New Roman" w:hAnsi="Times New Roman" w:cs="Times New Roman"/>
          <w:b/>
          <w:bCs/>
          <w:i/>
          <w:iCs/>
          <w:sz w:val="24"/>
          <w:szCs w:val="24"/>
        </w:rPr>
        <w:t>).</w:t>
      </w:r>
    </w:p>
    <w:p w14:paraId="7F7D09FE" w14:textId="77777777"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3) Contingenciamento de despesas no exercício (limitação de empenho- art. 9º da Lei de Responsabilidade Fiscal) e suas razões, mencionando os efeitos provocados na gestão orçamentária e as consequências sobre os resultados planejados;</w:t>
      </w:r>
    </w:p>
    <w:p w14:paraId="7AF561E9" w14:textId="34A0F46E" w:rsidR="0020182B" w:rsidRDefault="00A94FA6" w:rsidP="00FC3443">
      <w:pPr>
        <w:spacing w:before="120"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houve contingenciamento de despesas na Entidade Câmara Municipal de Vereadores</w:t>
      </w:r>
      <w:r w:rsidR="00811795">
        <w:rPr>
          <w:rFonts w:ascii="Times New Roman" w:hAnsi="Times New Roman" w:cs="Times New Roman"/>
          <w:sz w:val="24"/>
          <w:szCs w:val="24"/>
        </w:rPr>
        <w:t xml:space="preserve"> no ano de 2024.</w:t>
      </w:r>
    </w:p>
    <w:p w14:paraId="32BA259A" w14:textId="77777777"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4) Informações sobre o reconhecimento de passivos por insuficiência de créditos ou recursos, demonstrando os valores inscritos a título de reconhecimento de passivos por insuficiência de créditos ou recursos, e as razões que motivaram estes registros; </w:t>
      </w:r>
    </w:p>
    <w:p w14:paraId="2A414576" w14:textId="2E43612E" w:rsidR="0020182B" w:rsidRDefault="00A94FA6" w:rsidP="00FC3443">
      <w:pPr>
        <w:spacing w:before="120"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w:t>
      </w:r>
      <w:r w:rsidR="00CB234D">
        <w:rPr>
          <w:rFonts w:ascii="Times New Roman" w:hAnsi="Times New Roman" w:cs="Times New Roman"/>
          <w:sz w:val="24"/>
          <w:szCs w:val="24"/>
        </w:rPr>
        <w:t xml:space="preserve"> Não há informações a prestar.</w:t>
      </w:r>
    </w:p>
    <w:p w14:paraId="25128268" w14:textId="77777777" w:rsidR="0020182B" w:rsidRPr="00C17FE6" w:rsidRDefault="00A94FA6" w:rsidP="00FC3443">
      <w:pPr>
        <w:spacing w:before="120" w:after="240" w:line="360" w:lineRule="auto"/>
        <w:ind w:firstLine="708"/>
        <w:jc w:val="both"/>
        <w:rPr>
          <w:rFonts w:ascii="Times New Roman" w:hAnsi="Times New Roman" w:cs="Times New Roman"/>
          <w:i/>
          <w:iCs/>
          <w:sz w:val="24"/>
          <w:szCs w:val="24"/>
        </w:rPr>
      </w:pPr>
      <w:r w:rsidRPr="00C17FE6">
        <w:rPr>
          <w:rFonts w:ascii="Times New Roman" w:hAnsi="Times New Roman" w:cs="Times New Roman"/>
          <w:i/>
          <w:iCs/>
          <w:sz w:val="24"/>
          <w:szCs w:val="24"/>
        </w:rPr>
        <w:t>5) Razões ou circunstâncias para permanência de Restos a Pagar processados e não processados por mais de um exercício financeiro.</w:t>
      </w:r>
    </w:p>
    <w:p w14:paraId="19B85146" w14:textId="33330A2A" w:rsidR="008A495E" w:rsidRPr="00C17FE6" w:rsidRDefault="003561A2" w:rsidP="00FC3443">
      <w:pPr>
        <w:spacing w:before="120" w:after="240" w:line="360" w:lineRule="auto"/>
        <w:ind w:firstLine="708"/>
        <w:jc w:val="both"/>
        <w:rPr>
          <w:rFonts w:ascii="Times New Roman" w:hAnsi="Times New Roman" w:cs="Times New Roman"/>
          <w:sz w:val="24"/>
          <w:szCs w:val="24"/>
        </w:rPr>
      </w:pPr>
      <w:r w:rsidRPr="00C17FE6">
        <w:rPr>
          <w:rFonts w:ascii="Times New Roman" w:hAnsi="Times New Roman" w:cs="Times New Roman"/>
          <w:sz w:val="24"/>
          <w:szCs w:val="24"/>
        </w:rPr>
        <w:t xml:space="preserve">Valor referente a Compra Ata de Adesão ao Processo Licitatório do </w:t>
      </w:r>
      <w:proofErr w:type="spellStart"/>
      <w:r w:rsidRPr="00C17FE6">
        <w:rPr>
          <w:rFonts w:ascii="Times New Roman" w:hAnsi="Times New Roman" w:cs="Times New Roman"/>
          <w:sz w:val="24"/>
          <w:szCs w:val="24"/>
        </w:rPr>
        <w:t>Conder</w:t>
      </w:r>
      <w:proofErr w:type="spellEnd"/>
      <w:r w:rsidRPr="00C17FE6">
        <w:rPr>
          <w:rFonts w:ascii="Times New Roman" w:hAnsi="Times New Roman" w:cs="Times New Roman"/>
          <w:sz w:val="24"/>
          <w:szCs w:val="24"/>
        </w:rPr>
        <w:t xml:space="preserve">, Ata nº 13057/2024, Edital nº 39/2023, Autorização de Fornecimento nº 3429/2024. Faltou a entrega </w:t>
      </w:r>
      <w:r w:rsidRPr="00C17FE6">
        <w:rPr>
          <w:rFonts w:ascii="Times New Roman" w:hAnsi="Times New Roman" w:cs="Times New Roman"/>
          <w:sz w:val="24"/>
          <w:szCs w:val="24"/>
        </w:rPr>
        <w:lastRenderedPageBreak/>
        <w:t xml:space="preserve">dos produtos que estava prevista para </w:t>
      </w:r>
      <w:r w:rsidR="002B2E93" w:rsidRPr="00C17FE6">
        <w:rPr>
          <w:rFonts w:ascii="Times New Roman" w:hAnsi="Times New Roman" w:cs="Times New Roman"/>
          <w:sz w:val="24"/>
          <w:szCs w:val="24"/>
        </w:rPr>
        <w:t>início</w:t>
      </w:r>
      <w:r w:rsidRPr="00C17FE6">
        <w:rPr>
          <w:rFonts w:ascii="Times New Roman" w:hAnsi="Times New Roman" w:cs="Times New Roman"/>
          <w:sz w:val="24"/>
          <w:szCs w:val="24"/>
        </w:rPr>
        <w:t xml:space="preserve"> de janeiro, por este motivo ficou o valor em restos a pagar</w:t>
      </w:r>
      <w:r w:rsidR="00C17FE6" w:rsidRPr="00C17FE6">
        <w:rPr>
          <w:rFonts w:ascii="Times New Roman" w:hAnsi="Times New Roman" w:cs="Times New Roman"/>
          <w:sz w:val="24"/>
          <w:szCs w:val="24"/>
        </w:rPr>
        <w:t>.</w:t>
      </w:r>
    </w:p>
    <w:p w14:paraId="21ACF18A" w14:textId="3E0DF3B3" w:rsidR="00C17FE6" w:rsidRPr="00846500" w:rsidRDefault="00C17FE6" w:rsidP="00C17FE6">
      <w:pPr>
        <w:spacing w:before="120" w:after="240" w:line="360" w:lineRule="auto"/>
        <w:jc w:val="both"/>
        <w:rPr>
          <w:rFonts w:ascii="Times New Roman" w:hAnsi="Times New Roman" w:cs="Times New Roman"/>
          <w:color w:val="FF0000"/>
          <w:sz w:val="24"/>
          <w:szCs w:val="24"/>
        </w:rPr>
      </w:pPr>
      <w:r w:rsidRPr="00C17FE6">
        <w:rPr>
          <w:rFonts w:ascii="Times New Roman" w:hAnsi="Times New Roman" w:cs="Times New Roman"/>
          <w:noProof/>
          <w:color w:val="FF0000"/>
          <w:sz w:val="24"/>
          <w:szCs w:val="24"/>
        </w:rPr>
        <w:drawing>
          <wp:inline distT="0" distB="0" distL="0" distR="0" wp14:anchorId="384AEABA" wp14:editId="23FEDEF2">
            <wp:extent cx="5760085" cy="2195195"/>
            <wp:effectExtent l="0" t="0" r="0" b="0"/>
            <wp:docPr id="15722882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88206" name=""/>
                    <pic:cNvPicPr/>
                  </pic:nvPicPr>
                  <pic:blipFill>
                    <a:blip r:embed="rId13"/>
                    <a:stretch>
                      <a:fillRect/>
                    </a:stretch>
                  </pic:blipFill>
                  <pic:spPr>
                    <a:xfrm>
                      <a:off x="0" y="0"/>
                      <a:ext cx="5760085" cy="2195195"/>
                    </a:xfrm>
                    <a:prstGeom prst="rect">
                      <a:avLst/>
                    </a:prstGeom>
                  </pic:spPr>
                </pic:pic>
              </a:graphicData>
            </a:graphic>
          </wp:inline>
        </w:drawing>
      </w:r>
    </w:p>
    <w:p w14:paraId="3EAD843B" w14:textId="77777777" w:rsidR="00C17FE6" w:rsidRDefault="00C17FE6" w:rsidP="00985235">
      <w:pPr>
        <w:pStyle w:val="PargrafodaLista"/>
        <w:spacing w:before="120" w:after="240" w:line="360" w:lineRule="auto"/>
        <w:ind w:left="0" w:firstLine="708"/>
        <w:jc w:val="both"/>
        <w:rPr>
          <w:rFonts w:ascii="Times New Roman" w:hAnsi="Times New Roman" w:cs="Times New Roman"/>
          <w:b/>
          <w:sz w:val="24"/>
          <w:szCs w:val="24"/>
        </w:rPr>
      </w:pPr>
    </w:p>
    <w:p w14:paraId="42193513" w14:textId="4E44C104" w:rsidR="0020182B" w:rsidRDefault="00A94FA6" w:rsidP="00985235">
      <w:pPr>
        <w:pStyle w:val="PargrafodaLista"/>
        <w:spacing w:before="120" w:after="240" w:line="360" w:lineRule="auto"/>
        <w:ind w:left="0" w:firstLine="708"/>
        <w:jc w:val="both"/>
        <w:rPr>
          <w:rFonts w:ascii="Times New Roman" w:hAnsi="Times New Roman" w:cs="Times New Roman"/>
          <w:b/>
          <w:sz w:val="24"/>
          <w:szCs w:val="24"/>
        </w:rPr>
      </w:pPr>
      <w:r>
        <w:rPr>
          <w:rFonts w:ascii="Times New Roman" w:hAnsi="Times New Roman" w:cs="Times New Roman"/>
          <w:b/>
          <w:sz w:val="24"/>
          <w:szCs w:val="24"/>
        </w:rPr>
        <w:t>III – INFORMAÇÕES SOBRE A GESTÃO DE PESSOAS E</w:t>
      </w:r>
      <w:r w:rsidR="00985235">
        <w:rPr>
          <w:rFonts w:ascii="Times New Roman" w:hAnsi="Times New Roman" w:cs="Times New Roman"/>
          <w:b/>
          <w:sz w:val="24"/>
          <w:szCs w:val="24"/>
        </w:rPr>
        <w:t xml:space="preserve"> </w:t>
      </w:r>
      <w:r w:rsidR="00121AC6">
        <w:rPr>
          <w:rFonts w:ascii="Times New Roman" w:hAnsi="Times New Roman" w:cs="Times New Roman"/>
          <w:b/>
          <w:sz w:val="24"/>
          <w:szCs w:val="24"/>
        </w:rPr>
        <w:t>T</w:t>
      </w:r>
      <w:r>
        <w:rPr>
          <w:rFonts w:ascii="Times New Roman" w:hAnsi="Times New Roman" w:cs="Times New Roman"/>
          <w:b/>
          <w:sz w:val="24"/>
          <w:szCs w:val="24"/>
        </w:rPr>
        <w:t>ERCEIRIZAÇÃO DE MÃO DE OBRA</w:t>
      </w:r>
    </w:p>
    <w:p w14:paraId="6D347DDC" w14:textId="77777777" w:rsidR="00811795" w:rsidRDefault="00811795" w:rsidP="00985235">
      <w:pPr>
        <w:pStyle w:val="PargrafodaLista"/>
        <w:spacing w:before="120" w:after="240" w:line="360" w:lineRule="auto"/>
        <w:ind w:left="0" w:firstLine="708"/>
        <w:jc w:val="both"/>
        <w:rPr>
          <w:rFonts w:ascii="Times New Roman" w:hAnsi="Times New Roman" w:cs="Times New Roman"/>
          <w:sz w:val="24"/>
          <w:szCs w:val="24"/>
          <w:lang w:val="en-US" w:eastAsia="pt-BR"/>
        </w:rPr>
      </w:pPr>
    </w:p>
    <w:p w14:paraId="519091F1" w14:textId="2DF26C25" w:rsidR="0070604E" w:rsidRPr="00811795" w:rsidRDefault="00811795" w:rsidP="00811795">
      <w:pPr>
        <w:pStyle w:val="PargrafodaLista"/>
        <w:numPr>
          <w:ilvl w:val="0"/>
          <w:numId w:val="4"/>
        </w:numPr>
        <w:spacing w:before="120" w:after="240" w:line="360" w:lineRule="auto"/>
        <w:ind w:left="0" w:firstLine="851"/>
        <w:jc w:val="both"/>
        <w:rPr>
          <w:rFonts w:ascii="Times New Roman" w:hAnsi="Times New Roman" w:cs="Times New Roman"/>
          <w:i/>
          <w:iCs/>
          <w:sz w:val="24"/>
          <w:szCs w:val="24"/>
        </w:rPr>
      </w:pPr>
      <w:r w:rsidRPr="00811795">
        <w:rPr>
          <w:rFonts w:ascii="Times New Roman" w:hAnsi="Times New Roman" w:cs="Times New Roman"/>
          <w:i/>
          <w:iCs/>
          <w:sz w:val="24"/>
          <w:szCs w:val="24"/>
        </w:rPr>
        <w:t>quadro de pessoal, informando a quantidade de agentes públicos (agentes políticos, servidores e militares) ocupantes de cargos efetivos, comissionados, empregos públicos, contratados por tempo determinado (art. 37, IX, CF), conselheiros tutelares e estagiários, discriminando os comissionados que são titulares de cargo efetivo ou emprego público, bem como os valores consolidados na folha de pagamento, mês a mês;</w:t>
      </w:r>
    </w:p>
    <w:p w14:paraId="6364D2A8" w14:textId="67F285B1" w:rsidR="00811795" w:rsidRDefault="00D531AA" w:rsidP="00811795">
      <w:pPr>
        <w:spacing w:before="120" w:after="240" w:line="360" w:lineRule="auto"/>
        <w:jc w:val="both"/>
        <w:rPr>
          <w:rFonts w:ascii="Times New Roman" w:hAnsi="Times New Roman" w:cs="Times New Roman"/>
          <w:sz w:val="24"/>
          <w:szCs w:val="24"/>
        </w:rPr>
      </w:pPr>
      <w:r w:rsidRPr="00D531AA">
        <w:rPr>
          <w:rFonts w:ascii="Times New Roman" w:hAnsi="Times New Roman" w:cs="Times New Roman"/>
          <w:noProof/>
          <w:sz w:val="24"/>
          <w:szCs w:val="24"/>
        </w:rPr>
        <w:drawing>
          <wp:inline distT="0" distB="0" distL="0" distR="0" wp14:anchorId="5DFFD3AE" wp14:editId="13C7DF34">
            <wp:extent cx="5760085" cy="2407285"/>
            <wp:effectExtent l="0" t="0" r="0" b="0"/>
            <wp:docPr id="9635282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28263" name=""/>
                    <pic:cNvPicPr/>
                  </pic:nvPicPr>
                  <pic:blipFill>
                    <a:blip r:embed="rId14"/>
                    <a:stretch>
                      <a:fillRect/>
                    </a:stretch>
                  </pic:blipFill>
                  <pic:spPr>
                    <a:xfrm>
                      <a:off x="0" y="0"/>
                      <a:ext cx="5760085" cy="2407285"/>
                    </a:xfrm>
                    <a:prstGeom prst="rect">
                      <a:avLst/>
                    </a:prstGeom>
                  </pic:spPr>
                </pic:pic>
              </a:graphicData>
            </a:graphic>
          </wp:inline>
        </w:drawing>
      </w:r>
    </w:p>
    <w:p w14:paraId="2CC62A20" w14:textId="4CB490FC" w:rsidR="00D531AA" w:rsidRDefault="00D531AA" w:rsidP="00811795">
      <w:pPr>
        <w:spacing w:before="120" w:after="240" w:line="360" w:lineRule="auto"/>
        <w:jc w:val="both"/>
        <w:rPr>
          <w:rFonts w:ascii="Times New Roman" w:hAnsi="Times New Roman" w:cs="Times New Roman"/>
          <w:sz w:val="24"/>
          <w:szCs w:val="24"/>
        </w:rPr>
      </w:pPr>
      <w:r w:rsidRPr="00D531AA">
        <w:rPr>
          <w:rFonts w:ascii="Times New Roman" w:hAnsi="Times New Roman" w:cs="Times New Roman"/>
          <w:noProof/>
          <w:sz w:val="24"/>
          <w:szCs w:val="24"/>
        </w:rPr>
        <w:lastRenderedPageBreak/>
        <w:drawing>
          <wp:inline distT="0" distB="0" distL="0" distR="0" wp14:anchorId="26EF944B" wp14:editId="3FCBD091">
            <wp:extent cx="5760085" cy="3873500"/>
            <wp:effectExtent l="0" t="0" r="0" b="0"/>
            <wp:docPr id="16875687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68704" name=""/>
                    <pic:cNvPicPr/>
                  </pic:nvPicPr>
                  <pic:blipFill>
                    <a:blip r:embed="rId15"/>
                    <a:stretch>
                      <a:fillRect/>
                    </a:stretch>
                  </pic:blipFill>
                  <pic:spPr>
                    <a:xfrm>
                      <a:off x="0" y="0"/>
                      <a:ext cx="5760085" cy="3873500"/>
                    </a:xfrm>
                    <a:prstGeom prst="rect">
                      <a:avLst/>
                    </a:prstGeom>
                  </pic:spPr>
                </pic:pic>
              </a:graphicData>
            </a:graphic>
          </wp:inline>
        </w:drawing>
      </w:r>
    </w:p>
    <w:p w14:paraId="2466C308" w14:textId="77777777" w:rsidR="00811795" w:rsidRPr="00811795" w:rsidRDefault="00811795" w:rsidP="00811795">
      <w:pPr>
        <w:autoSpaceDE w:val="0"/>
        <w:autoSpaceDN w:val="0"/>
        <w:adjustRightInd w:val="0"/>
        <w:spacing w:before="120" w:after="240" w:line="360" w:lineRule="auto"/>
        <w:ind w:firstLine="708"/>
        <w:jc w:val="both"/>
        <w:rPr>
          <w:rFonts w:ascii="Times New Roman" w:hAnsi="Times New Roman" w:cs="Times New Roman"/>
          <w:i/>
          <w:iCs/>
          <w:sz w:val="24"/>
          <w:szCs w:val="24"/>
        </w:rPr>
      </w:pPr>
      <w:r w:rsidRPr="00811795">
        <w:rPr>
          <w:rFonts w:ascii="Times New Roman" w:hAnsi="Times New Roman" w:cs="Times New Roman"/>
          <w:i/>
          <w:iCs/>
          <w:sz w:val="24"/>
          <w:szCs w:val="24"/>
        </w:rPr>
        <w:t xml:space="preserve">b) demonstrativo da quantidade de pessoas executando trabalhos na unidade jurisdicionada por meio de contratos de terceirização de serviços, contendo o posto de trabalho ocupado, bem como as despesas totais das contratações, mês a mês; </w:t>
      </w:r>
    </w:p>
    <w:p w14:paraId="1554C81A" w14:textId="03BD4E62" w:rsidR="00811795" w:rsidRPr="00811795" w:rsidRDefault="00811795" w:rsidP="00811795">
      <w:pPr>
        <w:autoSpaceDE w:val="0"/>
        <w:autoSpaceDN w:val="0"/>
        <w:adjustRightInd w:val="0"/>
        <w:spacing w:before="120" w:after="240" w:line="360" w:lineRule="auto"/>
        <w:ind w:firstLine="708"/>
        <w:jc w:val="both"/>
        <w:rPr>
          <w:rFonts w:ascii="Times New Roman" w:hAnsi="Times New Roman" w:cs="Times New Roman"/>
          <w:sz w:val="24"/>
          <w:szCs w:val="24"/>
        </w:rPr>
      </w:pPr>
      <w:r w:rsidRPr="00811795">
        <w:rPr>
          <w:rFonts w:ascii="Times New Roman" w:hAnsi="Times New Roman" w:cs="Times New Roman"/>
          <w:sz w:val="24"/>
          <w:szCs w:val="24"/>
        </w:rPr>
        <w:t xml:space="preserve">Em </w:t>
      </w:r>
      <w:r>
        <w:rPr>
          <w:rFonts w:ascii="Times New Roman" w:hAnsi="Times New Roman" w:cs="Times New Roman"/>
          <w:sz w:val="24"/>
          <w:szCs w:val="24"/>
        </w:rPr>
        <w:t xml:space="preserve">2024 </w:t>
      </w:r>
      <w:r w:rsidRPr="00811795">
        <w:rPr>
          <w:rFonts w:ascii="Times New Roman" w:hAnsi="Times New Roman" w:cs="Times New Roman"/>
          <w:sz w:val="24"/>
          <w:szCs w:val="24"/>
        </w:rPr>
        <w:t xml:space="preserve">não houve contratação de terceirização de mão de obra. </w:t>
      </w:r>
    </w:p>
    <w:p w14:paraId="708D37C7" w14:textId="77777777" w:rsidR="00811795" w:rsidRPr="00811795" w:rsidRDefault="00811795" w:rsidP="00811795">
      <w:pPr>
        <w:autoSpaceDE w:val="0"/>
        <w:autoSpaceDN w:val="0"/>
        <w:adjustRightInd w:val="0"/>
        <w:spacing w:before="120" w:after="240" w:line="360" w:lineRule="auto"/>
        <w:ind w:firstLine="708"/>
        <w:jc w:val="both"/>
        <w:rPr>
          <w:rFonts w:ascii="Times New Roman" w:hAnsi="Times New Roman" w:cs="Times New Roman"/>
          <w:i/>
          <w:iCs/>
          <w:sz w:val="24"/>
          <w:szCs w:val="24"/>
        </w:rPr>
      </w:pPr>
      <w:r w:rsidRPr="00811795">
        <w:rPr>
          <w:rFonts w:ascii="Times New Roman" w:hAnsi="Times New Roman" w:cs="Times New Roman"/>
          <w:i/>
          <w:iCs/>
          <w:sz w:val="24"/>
          <w:szCs w:val="24"/>
        </w:rPr>
        <w:t xml:space="preserve">c) demonstrativo dos benefícios previdenciários, informando a quantidade de agentes públicos (agentes políticos, servidores e militares) inativos/aposentados, de pensionistas e de complementações de aposentadoria ou pensão ao valor percebido do Regime Geral da Previdência Social, pagos pelo tesouro, contendo os valores consolidados na folha de pagamento, mês a mês; </w:t>
      </w:r>
    </w:p>
    <w:p w14:paraId="74A1BF2E" w14:textId="77777777" w:rsidR="00811795" w:rsidRPr="00811795" w:rsidRDefault="00811795" w:rsidP="00811795">
      <w:pPr>
        <w:autoSpaceDE w:val="0"/>
        <w:autoSpaceDN w:val="0"/>
        <w:adjustRightInd w:val="0"/>
        <w:spacing w:before="120" w:after="240" w:line="360" w:lineRule="auto"/>
        <w:ind w:firstLine="708"/>
        <w:jc w:val="both"/>
        <w:rPr>
          <w:rFonts w:ascii="Times New Roman" w:hAnsi="Times New Roman" w:cs="Times New Roman"/>
          <w:sz w:val="24"/>
          <w:szCs w:val="24"/>
        </w:rPr>
      </w:pPr>
      <w:r w:rsidRPr="00811795">
        <w:rPr>
          <w:rFonts w:ascii="Times New Roman" w:hAnsi="Times New Roman" w:cs="Times New Roman"/>
          <w:sz w:val="24"/>
          <w:szCs w:val="24"/>
        </w:rPr>
        <w:t xml:space="preserve">A Entidade não possui agentes públicos inativos/aposentados, pensionistas ou efetuou pagamento de complementações de aposentadoria ou pensão ao valor percebido do Regime Geral da Previdência Social. </w:t>
      </w:r>
    </w:p>
    <w:p w14:paraId="7C304B82" w14:textId="77777777" w:rsidR="00811795" w:rsidRPr="00811795" w:rsidRDefault="00811795" w:rsidP="00811795">
      <w:pPr>
        <w:autoSpaceDE w:val="0"/>
        <w:autoSpaceDN w:val="0"/>
        <w:adjustRightInd w:val="0"/>
        <w:spacing w:before="120" w:after="240" w:line="360" w:lineRule="auto"/>
        <w:ind w:firstLine="708"/>
        <w:jc w:val="both"/>
        <w:rPr>
          <w:rFonts w:ascii="Times New Roman" w:hAnsi="Times New Roman" w:cs="Times New Roman"/>
          <w:i/>
          <w:iCs/>
          <w:sz w:val="24"/>
          <w:szCs w:val="24"/>
        </w:rPr>
      </w:pPr>
      <w:r w:rsidRPr="00811795">
        <w:rPr>
          <w:rFonts w:ascii="Times New Roman" w:hAnsi="Times New Roman" w:cs="Times New Roman"/>
          <w:i/>
          <w:iCs/>
          <w:sz w:val="24"/>
          <w:szCs w:val="24"/>
        </w:rPr>
        <w:lastRenderedPageBreak/>
        <w:t xml:space="preserve">d) discriminação da remuneração mensal e anual paga aos membros de diretoria, de conselho de administração e de conselho fiscal, incluindo bônus, participação em lucros e a qualquer outro título; </w:t>
      </w:r>
    </w:p>
    <w:p w14:paraId="66E4BD58" w14:textId="77777777" w:rsidR="00811795" w:rsidRDefault="00811795" w:rsidP="00811795">
      <w:pPr>
        <w:autoSpaceDE w:val="0"/>
        <w:autoSpaceDN w:val="0"/>
        <w:adjustRightInd w:val="0"/>
        <w:spacing w:before="120" w:after="240" w:line="360" w:lineRule="auto"/>
        <w:ind w:firstLine="708"/>
        <w:jc w:val="both"/>
        <w:rPr>
          <w:rFonts w:ascii="Times New Roman" w:hAnsi="Times New Roman" w:cs="Times New Roman"/>
          <w:sz w:val="24"/>
          <w:szCs w:val="24"/>
        </w:rPr>
      </w:pPr>
      <w:r w:rsidRPr="00811795">
        <w:rPr>
          <w:rFonts w:ascii="Times New Roman" w:hAnsi="Times New Roman" w:cs="Times New Roman"/>
          <w:sz w:val="24"/>
          <w:szCs w:val="24"/>
        </w:rPr>
        <w:t xml:space="preserve">Não se aplica. </w:t>
      </w:r>
    </w:p>
    <w:p w14:paraId="4CA6E15F" w14:textId="1074AB85" w:rsidR="0020182B" w:rsidRPr="00023833" w:rsidRDefault="00A94FA6" w:rsidP="00811795">
      <w:pPr>
        <w:autoSpaceDE w:val="0"/>
        <w:autoSpaceDN w:val="0"/>
        <w:adjustRightInd w:val="0"/>
        <w:spacing w:before="120" w:after="240" w:line="360" w:lineRule="auto"/>
        <w:ind w:firstLine="708"/>
        <w:jc w:val="both"/>
        <w:rPr>
          <w:rFonts w:ascii="Times New Roman" w:hAnsi="Times New Roman" w:cs="Times New Roman"/>
          <w:b/>
          <w:sz w:val="24"/>
          <w:szCs w:val="24"/>
        </w:rPr>
      </w:pPr>
      <w:r w:rsidRPr="00023833">
        <w:rPr>
          <w:rFonts w:ascii="Times New Roman" w:hAnsi="Times New Roman" w:cs="Times New Roman"/>
          <w:b/>
          <w:sz w:val="24"/>
          <w:szCs w:val="24"/>
        </w:rPr>
        <w:t>IV – INFORMAÇÕES SOBRE TRANSFERÊNCIA DE RECURSOS MEDIANTE CONVÊNIO, TERMO DE PARCERIA TERMO DE COOPERAÇÃO OU INSTRUMENTO CONGÊNERE, DISCRIMINANDO VOLUME DE RECURSOS TRANSFERIDOS E RESPECTIVOS BENEFICIÁRIOS</w:t>
      </w:r>
    </w:p>
    <w:p w14:paraId="3920D380" w14:textId="20A733DE" w:rsidR="0020182B" w:rsidRPr="00023833" w:rsidRDefault="00A94FA6" w:rsidP="00FC3443">
      <w:pPr>
        <w:autoSpaceDE w:val="0"/>
        <w:autoSpaceDN w:val="0"/>
        <w:adjustRightInd w:val="0"/>
        <w:spacing w:before="120" w:after="240" w:line="360" w:lineRule="auto"/>
        <w:jc w:val="both"/>
        <w:rPr>
          <w:rFonts w:ascii="Times New Roman" w:hAnsi="Times New Roman" w:cs="Times New Roman"/>
          <w:sz w:val="24"/>
          <w:szCs w:val="24"/>
        </w:rPr>
      </w:pPr>
      <w:r w:rsidRPr="00023833">
        <w:rPr>
          <w:rFonts w:ascii="Times New Roman" w:hAnsi="Times New Roman" w:cs="Times New Roman"/>
          <w:sz w:val="24"/>
          <w:szCs w:val="24"/>
        </w:rPr>
        <w:tab/>
        <w:t>No ano de 202</w:t>
      </w:r>
      <w:r w:rsidR="002B2E93">
        <w:rPr>
          <w:rFonts w:ascii="Times New Roman" w:hAnsi="Times New Roman" w:cs="Times New Roman"/>
          <w:sz w:val="24"/>
          <w:szCs w:val="24"/>
        </w:rPr>
        <w:t>4</w:t>
      </w:r>
      <w:r w:rsidRPr="00023833">
        <w:rPr>
          <w:rFonts w:ascii="Times New Roman" w:hAnsi="Times New Roman" w:cs="Times New Roman"/>
          <w:sz w:val="24"/>
          <w:szCs w:val="24"/>
        </w:rPr>
        <w:t>, não houve transferências de recursos financeiros no Poder Legislativo do município de Princesa.</w:t>
      </w:r>
    </w:p>
    <w:p w14:paraId="06462AEC" w14:textId="7157ADF4" w:rsidR="007F5F9F" w:rsidRPr="00FC3443" w:rsidRDefault="00A94FA6" w:rsidP="00FC3443">
      <w:pPr>
        <w:autoSpaceDE w:val="0"/>
        <w:autoSpaceDN w:val="0"/>
        <w:adjustRightInd w:val="0"/>
        <w:spacing w:before="120" w:after="240" w:line="360" w:lineRule="auto"/>
        <w:ind w:firstLine="700"/>
        <w:jc w:val="both"/>
        <w:rPr>
          <w:rFonts w:ascii="Times New Roman" w:hAnsi="Times New Roman" w:cs="Times New Roman"/>
          <w:b/>
          <w:sz w:val="24"/>
          <w:szCs w:val="24"/>
        </w:rPr>
      </w:pPr>
      <w:r w:rsidRPr="00645130">
        <w:rPr>
          <w:rFonts w:ascii="Times New Roman" w:hAnsi="Times New Roman" w:cs="Times New Roman"/>
          <w:b/>
          <w:sz w:val="24"/>
          <w:szCs w:val="24"/>
        </w:rPr>
        <w:t>V – INFORMAÇÕES SOBRE LICITAÇÕES E CONTRATOS</w:t>
      </w:r>
    </w:p>
    <w:p w14:paraId="3E6A6C54" w14:textId="3EB30B2B" w:rsidR="007F5F9F" w:rsidRDefault="007F5F9F" w:rsidP="00FC3443">
      <w:pPr>
        <w:pStyle w:val="PargrafodaLista"/>
        <w:numPr>
          <w:ilvl w:val="0"/>
          <w:numId w:val="3"/>
        </w:numPr>
        <w:autoSpaceDE w:val="0"/>
        <w:autoSpaceDN w:val="0"/>
        <w:adjustRightInd w:val="0"/>
        <w:spacing w:before="120" w:after="24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I</w:t>
      </w:r>
      <w:r w:rsidRPr="007F5F9F">
        <w:rPr>
          <w:rFonts w:ascii="Times New Roman" w:hAnsi="Times New Roman" w:cs="Times New Roman"/>
          <w:i/>
          <w:iCs/>
          <w:sz w:val="24"/>
          <w:szCs w:val="24"/>
        </w:rPr>
        <w:t>nformação sobre os valores anuais das despesas realizadas referentes a aquisições e contratações de bens e serviços, por modalidade de licitação, bem como as decorrentes de dispensas e inexigibilidades de licitação;</w:t>
      </w:r>
    </w:p>
    <w:p w14:paraId="51F27FB8" w14:textId="1F16641A" w:rsidR="007B75E2" w:rsidRDefault="00C10105" w:rsidP="00C10105">
      <w:pPr>
        <w:pStyle w:val="PargrafodaLista"/>
        <w:autoSpaceDE w:val="0"/>
        <w:autoSpaceDN w:val="0"/>
        <w:adjustRightInd w:val="0"/>
        <w:spacing w:before="120" w:after="240" w:line="360" w:lineRule="auto"/>
        <w:ind w:left="0"/>
        <w:jc w:val="both"/>
        <w:rPr>
          <w:rFonts w:ascii="Times New Roman" w:hAnsi="Times New Roman" w:cs="Times New Roman"/>
          <w:i/>
          <w:iCs/>
          <w:sz w:val="24"/>
          <w:szCs w:val="24"/>
        </w:rPr>
      </w:pPr>
      <w:r w:rsidRPr="00C10105">
        <w:rPr>
          <w:rFonts w:ascii="Times New Roman" w:hAnsi="Times New Roman" w:cs="Times New Roman"/>
          <w:i/>
          <w:iCs/>
          <w:noProof/>
          <w:sz w:val="24"/>
          <w:szCs w:val="24"/>
        </w:rPr>
        <w:lastRenderedPageBreak/>
        <w:drawing>
          <wp:inline distT="0" distB="0" distL="0" distR="0" wp14:anchorId="58EC71E1" wp14:editId="06BB4C70">
            <wp:extent cx="5760085" cy="3929380"/>
            <wp:effectExtent l="0" t="0" r="0" b="0"/>
            <wp:docPr id="87117955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79558" name=""/>
                    <pic:cNvPicPr/>
                  </pic:nvPicPr>
                  <pic:blipFill>
                    <a:blip r:embed="rId16"/>
                    <a:stretch>
                      <a:fillRect/>
                    </a:stretch>
                  </pic:blipFill>
                  <pic:spPr>
                    <a:xfrm>
                      <a:off x="0" y="0"/>
                      <a:ext cx="5760085" cy="3929380"/>
                    </a:xfrm>
                    <a:prstGeom prst="rect">
                      <a:avLst/>
                    </a:prstGeom>
                  </pic:spPr>
                </pic:pic>
              </a:graphicData>
            </a:graphic>
          </wp:inline>
        </w:drawing>
      </w:r>
      <w:r w:rsidRPr="00C10105">
        <w:rPr>
          <w:rFonts w:ascii="Times New Roman" w:hAnsi="Times New Roman" w:cs="Times New Roman"/>
          <w:i/>
          <w:iCs/>
          <w:noProof/>
          <w:sz w:val="24"/>
          <w:szCs w:val="24"/>
        </w:rPr>
        <w:drawing>
          <wp:inline distT="0" distB="0" distL="0" distR="0" wp14:anchorId="66F6270B" wp14:editId="767D3B76">
            <wp:extent cx="5760085" cy="3409950"/>
            <wp:effectExtent l="0" t="0" r="0" b="0"/>
            <wp:docPr id="21422515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51509" name=""/>
                    <pic:cNvPicPr/>
                  </pic:nvPicPr>
                  <pic:blipFill>
                    <a:blip r:embed="rId17"/>
                    <a:stretch>
                      <a:fillRect/>
                    </a:stretch>
                  </pic:blipFill>
                  <pic:spPr>
                    <a:xfrm>
                      <a:off x="0" y="0"/>
                      <a:ext cx="5760085" cy="3409950"/>
                    </a:xfrm>
                    <a:prstGeom prst="rect">
                      <a:avLst/>
                    </a:prstGeom>
                  </pic:spPr>
                </pic:pic>
              </a:graphicData>
            </a:graphic>
          </wp:inline>
        </w:drawing>
      </w:r>
      <w:r w:rsidRPr="00C10105">
        <w:rPr>
          <w:rFonts w:ascii="Times New Roman" w:hAnsi="Times New Roman" w:cs="Times New Roman"/>
          <w:i/>
          <w:iCs/>
          <w:noProof/>
          <w:sz w:val="24"/>
          <w:szCs w:val="24"/>
        </w:rPr>
        <w:lastRenderedPageBreak/>
        <w:drawing>
          <wp:inline distT="0" distB="0" distL="0" distR="0" wp14:anchorId="390AEEDF" wp14:editId="6F87D0F2">
            <wp:extent cx="5760085" cy="1884045"/>
            <wp:effectExtent l="0" t="0" r="0" b="1905"/>
            <wp:docPr id="17322140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4007" name=""/>
                    <pic:cNvPicPr/>
                  </pic:nvPicPr>
                  <pic:blipFill>
                    <a:blip r:embed="rId18"/>
                    <a:stretch>
                      <a:fillRect/>
                    </a:stretch>
                  </pic:blipFill>
                  <pic:spPr>
                    <a:xfrm>
                      <a:off x="0" y="0"/>
                      <a:ext cx="5760085" cy="1884045"/>
                    </a:xfrm>
                    <a:prstGeom prst="rect">
                      <a:avLst/>
                    </a:prstGeom>
                  </pic:spPr>
                </pic:pic>
              </a:graphicData>
            </a:graphic>
          </wp:inline>
        </w:drawing>
      </w:r>
    </w:p>
    <w:p w14:paraId="39F1EA02" w14:textId="77777777" w:rsidR="00C10105" w:rsidRDefault="00C10105" w:rsidP="007B75E2">
      <w:pPr>
        <w:pStyle w:val="PargrafodaLista"/>
        <w:autoSpaceDE w:val="0"/>
        <w:autoSpaceDN w:val="0"/>
        <w:adjustRightInd w:val="0"/>
        <w:spacing w:before="120" w:after="240" w:line="360" w:lineRule="auto"/>
        <w:ind w:left="851"/>
        <w:jc w:val="both"/>
        <w:rPr>
          <w:rFonts w:ascii="Times New Roman" w:hAnsi="Times New Roman" w:cs="Times New Roman"/>
          <w:i/>
          <w:iCs/>
          <w:sz w:val="24"/>
          <w:szCs w:val="24"/>
        </w:rPr>
      </w:pPr>
    </w:p>
    <w:p w14:paraId="01327523" w14:textId="46507EA8" w:rsidR="006426A2" w:rsidRPr="006426A2" w:rsidRDefault="007F5F9F" w:rsidP="00FC3443">
      <w:pPr>
        <w:pStyle w:val="PargrafodaLista"/>
        <w:numPr>
          <w:ilvl w:val="0"/>
          <w:numId w:val="3"/>
        </w:numPr>
        <w:autoSpaceDE w:val="0"/>
        <w:autoSpaceDN w:val="0"/>
        <w:adjustRightInd w:val="0"/>
        <w:spacing w:before="120" w:after="24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I</w:t>
      </w:r>
      <w:r w:rsidRPr="007F5F9F">
        <w:rPr>
          <w:rFonts w:ascii="Times New Roman" w:hAnsi="Times New Roman" w:cs="Times New Roman"/>
          <w:i/>
          <w:iCs/>
          <w:sz w:val="24"/>
          <w:szCs w:val="24"/>
        </w:rPr>
        <w:t xml:space="preserve">ndicação do órgão de imprensa oficial, nos termos do art. 6º, XIII, da Lei nº 8.666/1993. </w:t>
      </w:r>
    </w:p>
    <w:p w14:paraId="2C7450F6" w14:textId="7F170639" w:rsidR="007B75E2" w:rsidRPr="00C10105" w:rsidRDefault="00C10105" w:rsidP="0070604E">
      <w:pPr>
        <w:spacing w:before="120" w:after="240" w:line="360" w:lineRule="auto"/>
        <w:ind w:firstLine="708"/>
        <w:jc w:val="both"/>
        <w:rPr>
          <w:rFonts w:ascii="Times New Roman" w:hAnsi="Times New Roman" w:cs="Times New Roman"/>
          <w:sz w:val="24"/>
          <w:szCs w:val="24"/>
        </w:rPr>
      </w:pPr>
      <w:r w:rsidRPr="00C10105">
        <w:rPr>
          <w:rFonts w:ascii="Times New Roman" w:hAnsi="Times New Roman" w:cs="Times New Roman"/>
          <w:sz w:val="24"/>
          <w:szCs w:val="24"/>
        </w:rPr>
        <w:t>DOM (Diário Oficial dos Municípios).</w:t>
      </w:r>
    </w:p>
    <w:p w14:paraId="252605A3" w14:textId="2CA10726" w:rsidR="007F5F9F" w:rsidRPr="007B75E2" w:rsidRDefault="007F5F9F" w:rsidP="007B75E2">
      <w:pPr>
        <w:pStyle w:val="PargrafodaLista"/>
        <w:numPr>
          <w:ilvl w:val="0"/>
          <w:numId w:val="3"/>
        </w:numPr>
        <w:spacing w:before="120" w:after="240" w:line="360" w:lineRule="auto"/>
        <w:ind w:left="0" w:firstLine="851"/>
        <w:jc w:val="both"/>
        <w:rPr>
          <w:rFonts w:ascii="Times New Roman" w:hAnsi="Times New Roman" w:cs="Times New Roman"/>
          <w:i/>
          <w:iCs/>
          <w:sz w:val="24"/>
          <w:szCs w:val="24"/>
        </w:rPr>
      </w:pPr>
      <w:r w:rsidRPr="007B75E2">
        <w:rPr>
          <w:rFonts w:ascii="Times New Roman" w:hAnsi="Times New Roman" w:cs="Times New Roman"/>
          <w:i/>
          <w:iCs/>
          <w:sz w:val="24"/>
          <w:szCs w:val="24"/>
        </w:rPr>
        <w:t>Informações sobre as recomendações expedidas pelo órgão de controle interno e as providências adotadas no exercício, demonstrando: recomendações expedidas no exercício (descrição da recomendação; providências adotadas</w:t>
      </w:r>
      <w:r w:rsidR="00C51BE6" w:rsidRPr="007B75E2">
        <w:rPr>
          <w:rFonts w:ascii="Times New Roman" w:hAnsi="Times New Roman" w:cs="Times New Roman"/>
          <w:i/>
          <w:iCs/>
          <w:sz w:val="24"/>
          <w:szCs w:val="24"/>
        </w:rPr>
        <w:t xml:space="preserve">, setor responsável </w:t>
      </w:r>
      <w:r w:rsidRPr="007B75E2">
        <w:rPr>
          <w:rFonts w:ascii="Times New Roman" w:hAnsi="Times New Roman" w:cs="Times New Roman"/>
          <w:i/>
          <w:iCs/>
          <w:sz w:val="24"/>
          <w:szCs w:val="24"/>
        </w:rPr>
        <w:t xml:space="preserve">pela implementação, síntese da providência adotada e dos resultados obtidos; </w:t>
      </w:r>
    </w:p>
    <w:tbl>
      <w:tblPr>
        <w:tblStyle w:val="Tabelacomgrade"/>
        <w:tblW w:w="9067" w:type="dxa"/>
        <w:tblLook w:val="04A0" w:firstRow="1" w:lastRow="0" w:firstColumn="1" w:lastColumn="0" w:noHBand="0" w:noVBand="1"/>
      </w:tblPr>
      <w:tblGrid>
        <w:gridCol w:w="1630"/>
        <w:gridCol w:w="2265"/>
        <w:gridCol w:w="2621"/>
        <w:gridCol w:w="2551"/>
      </w:tblGrid>
      <w:tr w:rsidR="00C51BE6" w14:paraId="3FE8EAFA" w14:textId="77777777" w:rsidTr="00C51BE6">
        <w:tc>
          <w:tcPr>
            <w:tcW w:w="1630" w:type="dxa"/>
          </w:tcPr>
          <w:p w14:paraId="40ACDC31" w14:textId="6DC0C6E7" w:rsidR="00C51BE6" w:rsidRPr="00C51BE6" w:rsidRDefault="00C51BE6" w:rsidP="00C51BE6">
            <w:pPr>
              <w:autoSpaceDE w:val="0"/>
              <w:autoSpaceDN w:val="0"/>
              <w:adjustRightInd w:val="0"/>
              <w:spacing w:before="120" w:after="240" w:line="360" w:lineRule="auto"/>
              <w:jc w:val="center"/>
              <w:rPr>
                <w:rFonts w:ascii="Times New Roman" w:hAnsi="Times New Roman" w:cs="Times New Roman"/>
                <w:bCs/>
                <w:sz w:val="24"/>
                <w:szCs w:val="24"/>
              </w:rPr>
            </w:pPr>
            <w:r w:rsidRPr="00C51BE6">
              <w:rPr>
                <w:rFonts w:ascii="Times New Roman" w:hAnsi="Times New Roman" w:cs="Times New Roman"/>
                <w:sz w:val="24"/>
                <w:szCs w:val="24"/>
              </w:rPr>
              <w:t>Setor responsável</w:t>
            </w:r>
          </w:p>
        </w:tc>
        <w:tc>
          <w:tcPr>
            <w:tcW w:w="2265" w:type="dxa"/>
          </w:tcPr>
          <w:p w14:paraId="42881001" w14:textId="4CAC93A8" w:rsidR="00C51BE6" w:rsidRPr="00C51BE6" w:rsidRDefault="00C51BE6" w:rsidP="00C51BE6">
            <w:pPr>
              <w:autoSpaceDE w:val="0"/>
              <w:autoSpaceDN w:val="0"/>
              <w:adjustRightInd w:val="0"/>
              <w:spacing w:before="120" w:after="240" w:line="360" w:lineRule="auto"/>
              <w:jc w:val="center"/>
              <w:rPr>
                <w:rFonts w:ascii="Times New Roman" w:hAnsi="Times New Roman" w:cs="Times New Roman"/>
                <w:bCs/>
                <w:sz w:val="24"/>
                <w:szCs w:val="24"/>
              </w:rPr>
            </w:pPr>
            <w:r w:rsidRPr="00C51BE6">
              <w:rPr>
                <w:rFonts w:ascii="Times New Roman" w:hAnsi="Times New Roman" w:cs="Times New Roman"/>
                <w:bCs/>
                <w:sz w:val="24"/>
                <w:szCs w:val="24"/>
              </w:rPr>
              <w:t>Assunto</w:t>
            </w:r>
          </w:p>
        </w:tc>
        <w:tc>
          <w:tcPr>
            <w:tcW w:w="2621" w:type="dxa"/>
          </w:tcPr>
          <w:p w14:paraId="78DAC5C9" w14:textId="59A0D328" w:rsidR="00C51BE6" w:rsidRPr="00C51BE6" w:rsidRDefault="00C51BE6" w:rsidP="00C51BE6">
            <w:pPr>
              <w:autoSpaceDE w:val="0"/>
              <w:autoSpaceDN w:val="0"/>
              <w:adjustRightInd w:val="0"/>
              <w:spacing w:before="120" w:after="240" w:line="360" w:lineRule="auto"/>
              <w:jc w:val="center"/>
              <w:rPr>
                <w:rFonts w:ascii="Times New Roman" w:hAnsi="Times New Roman" w:cs="Times New Roman"/>
                <w:bCs/>
                <w:sz w:val="24"/>
                <w:szCs w:val="24"/>
              </w:rPr>
            </w:pPr>
            <w:r w:rsidRPr="00C51BE6">
              <w:rPr>
                <w:rFonts w:ascii="Times New Roman" w:hAnsi="Times New Roman" w:cs="Times New Roman"/>
                <w:sz w:val="24"/>
                <w:szCs w:val="24"/>
              </w:rPr>
              <w:t>Descrição da recomendação</w:t>
            </w:r>
          </w:p>
        </w:tc>
        <w:tc>
          <w:tcPr>
            <w:tcW w:w="2551" w:type="dxa"/>
          </w:tcPr>
          <w:p w14:paraId="7BE29E89" w14:textId="577926C8" w:rsidR="00C51BE6" w:rsidRPr="00C51BE6" w:rsidRDefault="00C51BE6" w:rsidP="00C51BE6">
            <w:pPr>
              <w:autoSpaceDE w:val="0"/>
              <w:autoSpaceDN w:val="0"/>
              <w:adjustRightInd w:val="0"/>
              <w:spacing w:before="120" w:after="240" w:line="360" w:lineRule="auto"/>
              <w:jc w:val="center"/>
              <w:rPr>
                <w:rFonts w:ascii="Times New Roman" w:hAnsi="Times New Roman" w:cs="Times New Roman"/>
                <w:bCs/>
                <w:sz w:val="24"/>
                <w:szCs w:val="24"/>
              </w:rPr>
            </w:pPr>
            <w:r w:rsidRPr="00C51BE6">
              <w:rPr>
                <w:rFonts w:ascii="Times New Roman" w:hAnsi="Times New Roman" w:cs="Times New Roman"/>
                <w:sz w:val="24"/>
                <w:szCs w:val="24"/>
              </w:rPr>
              <w:t>Providências adotadas</w:t>
            </w:r>
          </w:p>
        </w:tc>
      </w:tr>
      <w:tr w:rsidR="00C51BE6" w14:paraId="45A783A3" w14:textId="77777777" w:rsidTr="00C51BE6">
        <w:tc>
          <w:tcPr>
            <w:tcW w:w="1630" w:type="dxa"/>
          </w:tcPr>
          <w:p w14:paraId="658B4060" w14:textId="08A55CB7"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Câmara de Vereadores /RH</w:t>
            </w:r>
          </w:p>
        </w:tc>
        <w:tc>
          <w:tcPr>
            <w:tcW w:w="2265" w:type="dxa"/>
          </w:tcPr>
          <w:p w14:paraId="2A318EA0" w14:textId="5E7B6F76"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Envio do quadro de vagas estava sendo enviado fora do prazo em alguns períodos</w:t>
            </w:r>
          </w:p>
        </w:tc>
        <w:tc>
          <w:tcPr>
            <w:tcW w:w="2621" w:type="dxa"/>
          </w:tcPr>
          <w:p w14:paraId="4A394B3E" w14:textId="6030ADFA"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Orientação e notificação para criar rotina para que seja enviado o quadro de vagas no prazo, sempre no primeiro dia útil do mês.</w:t>
            </w:r>
          </w:p>
        </w:tc>
        <w:tc>
          <w:tcPr>
            <w:tcW w:w="2551" w:type="dxa"/>
          </w:tcPr>
          <w:p w14:paraId="13086F6E" w14:textId="773AD0EC"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Foi criado rotina e tabelas com avisos referentes as datas dos envios dos prazos, não houve mais atrasos no envio.</w:t>
            </w:r>
          </w:p>
        </w:tc>
      </w:tr>
      <w:tr w:rsidR="00C51BE6" w14:paraId="7BBE2531" w14:textId="77777777" w:rsidTr="00C51BE6">
        <w:tc>
          <w:tcPr>
            <w:tcW w:w="1630" w:type="dxa"/>
          </w:tcPr>
          <w:p w14:paraId="4671D24A" w14:textId="215691C2"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 xml:space="preserve">Câmara de Vereadores/ </w:t>
            </w:r>
            <w:r w:rsidRPr="00C51BE6">
              <w:rPr>
                <w:rFonts w:ascii="Times New Roman" w:hAnsi="Times New Roman" w:cs="Times New Roman"/>
                <w:bCs/>
                <w:sz w:val="24"/>
                <w:szCs w:val="24"/>
              </w:rPr>
              <w:lastRenderedPageBreak/>
              <w:t>Contabilidade/ Presidente</w:t>
            </w:r>
          </w:p>
        </w:tc>
        <w:tc>
          <w:tcPr>
            <w:tcW w:w="2265" w:type="dxa"/>
          </w:tcPr>
          <w:p w14:paraId="179D4511" w14:textId="7600CAEC"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lastRenderedPageBreak/>
              <w:t xml:space="preserve">Envio da remessa dos registros contábeis e </w:t>
            </w:r>
            <w:r w:rsidRPr="00C51BE6">
              <w:rPr>
                <w:rFonts w:ascii="Times New Roman" w:hAnsi="Times New Roman" w:cs="Times New Roman"/>
                <w:bCs/>
                <w:sz w:val="24"/>
                <w:szCs w:val="24"/>
              </w:rPr>
              <w:lastRenderedPageBreak/>
              <w:t xml:space="preserve">ratificação mensal do </w:t>
            </w:r>
            <w:proofErr w:type="spellStart"/>
            <w:r w:rsidRPr="00C51BE6">
              <w:rPr>
                <w:rFonts w:ascii="Times New Roman" w:hAnsi="Times New Roman" w:cs="Times New Roman"/>
                <w:bCs/>
                <w:sz w:val="24"/>
                <w:szCs w:val="24"/>
              </w:rPr>
              <w:t>e-Sfinge</w:t>
            </w:r>
            <w:proofErr w:type="spellEnd"/>
            <w:r w:rsidRPr="00C51BE6">
              <w:rPr>
                <w:rFonts w:ascii="Times New Roman" w:hAnsi="Times New Roman" w:cs="Times New Roman"/>
                <w:bCs/>
                <w:sz w:val="24"/>
                <w:szCs w:val="24"/>
              </w:rPr>
              <w:t>.</w:t>
            </w:r>
          </w:p>
        </w:tc>
        <w:tc>
          <w:tcPr>
            <w:tcW w:w="2621" w:type="dxa"/>
          </w:tcPr>
          <w:p w14:paraId="076F4B09" w14:textId="3E8A222B"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lastRenderedPageBreak/>
              <w:t xml:space="preserve">Orientação e notificação para criar rotina para que as assinaturas dos balancetes e as </w:t>
            </w:r>
            <w:r w:rsidRPr="00C51BE6">
              <w:rPr>
                <w:rFonts w:ascii="Times New Roman" w:hAnsi="Times New Roman" w:cs="Times New Roman"/>
                <w:bCs/>
                <w:sz w:val="24"/>
                <w:szCs w:val="24"/>
              </w:rPr>
              <w:lastRenderedPageBreak/>
              <w:t>ratificações sejam assinadas e remetidas no prazo.</w:t>
            </w:r>
          </w:p>
        </w:tc>
        <w:tc>
          <w:tcPr>
            <w:tcW w:w="2551" w:type="dxa"/>
          </w:tcPr>
          <w:p w14:paraId="539E520A" w14:textId="266DD703"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lastRenderedPageBreak/>
              <w:t xml:space="preserve">Foi criado rotina e tabelas com avisos referentes as datas das assinaturas dos </w:t>
            </w:r>
            <w:r w:rsidRPr="00C51BE6">
              <w:rPr>
                <w:rFonts w:ascii="Times New Roman" w:hAnsi="Times New Roman" w:cs="Times New Roman"/>
                <w:bCs/>
                <w:sz w:val="24"/>
                <w:szCs w:val="24"/>
              </w:rPr>
              <w:lastRenderedPageBreak/>
              <w:t>balancetes, não houve mais atrasos ou ausência de assinatura nos balancetes.</w:t>
            </w:r>
          </w:p>
        </w:tc>
      </w:tr>
      <w:tr w:rsidR="00C51BE6" w14:paraId="6829FB13" w14:textId="77777777" w:rsidTr="00C51BE6">
        <w:tc>
          <w:tcPr>
            <w:tcW w:w="1630" w:type="dxa"/>
          </w:tcPr>
          <w:p w14:paraId="48A5C7A7" w14:textId="0A2B6E3A"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lastRenderedPageBreak/>
              <w:t>Câmara de Vereadores / Setor de licitações /Presidente</w:t>
            </w:r>
          </w:p>
        </w:tc>
        <w:tc>
          <w:tcPr>
            <w:tcW w:w="2265" w:type="dxa"/>
          </w:tcPr>
          <w:p w14:paraId="1AE93F71" w14:textId="45E7DEF0"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Aumento de gastos com publicidade no primeiro semestre do ano da eleição.</w:t>
            </w:r>
          </w:p>
        </w:tc>
        <w:tc>
          <w:tcPr>
            <w:tcW w:w="2621" w:type="dxa"/>
          </w:tcPr>
          <w:p w14:paraId="01338980" w14:textId="632C399F"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Recomendou-se a suspensão dos contratos de publicidade para fins de adequação aos limites que trata o artigo 73, VII da Lei nº 14.356 de 2022.</w:t>
            </w:r>
          </w:p>
        </w:tc>
        <w:tc>
          <w:tcPr>
            <w:tcW w:w="2551" w:type="dxa"/>
          </w:tcPr>
          <w:p w14:paraId="312EB6DD" w14:textId="5214ED22"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Foi suspendido os contratos de publicidade, garantindo a não extrapolação dos limites definidos em lei, pelo período eleitoral.</w:t>
            </w:r>
          </w:p>
        </w:tc>
      </w:tr>
      <w:tr w:rsidR="00C51BE6" w14:paraId="0134E2CD" w14:textId="77777777" w:rsidTr="00C51BE6">
        <w:tc>
          <w:tcPr>
            <w:tcW w:w="1630" w:type="dxa"/>
          </w:tcPr>
          <w:p w14:paraId="2D91F57D" w14:textId="112272A8"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Câmara de Vereadores/ Presidente</w:t>
            </w:r>
          </w:p>
        </w:tc>
        <w:tc>
          <w:tcPr>
            <w:tcW w:w="2265" w:type="dxa"/>
          </w:tcPr>
          <w:p w14:paraId="538375A8" w14:textId="35A15889"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Vedações ao final de mandato</w:t>
            </w:r>
          </w:p>
        </w:tc>
        <w:tc>
          <w:tcPr>
            <w:tcW w:w="2621" w:type="dxa"/>
          </w:tcPr>
          <w:p w14:paraId="75457F2D" w14:textId="528AED42"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Orientações quanto ao termino do mandato e vedações pelo período eleitoral.</w:t>
            </w:r>
          </w:p>
        </w:tc>
        <w:tc>
          <w:tcPr>
            <w:tcW w:w="2551" w:type="dxa"/>
          </w:tcPr>
          <w:p w14:paraId="062CD6B0" w14:textId="452AD853" w:rsidR="00C51BE6" w:rsidRPr="00C51BE6" w:rsidRDefault="00C51BE6" w:rsidP="00C51BE6">
            <w:pPr>
              <w:autoSpaceDE w:val="0"/>
              <w:autoSpaceDN w:val="0"/>
              <w:adjustRightInd w:val="0"/>
              <w:spacing w:before="120" w:after="240" w:line="360" w:lineRule="auto"/>
              <w:jc w:val="both"/>
              <w:rPr>
                <w:rFonts w:ascii="Times New Roman" w:hAnsi="Times New Roman" w:cs="Times New Roman"/>
                <w:bCs/>
                <w:sz w:val="24"/>
                <w:szCs w:val="24"/>
              </w:rPr>
            </w:pPr>
            <w:r w:rsidRPr="00C51BE6">
              <w:rPr>
                <w:rFonts w:ascii="Times New Roman" w:hAnsi="Times New Roman" w:cs="Times New Roman"/>
                <w:bCs/>
                <w:sz w:val="24"/>
                <w:szCs w:val="24"/>
              </w:rPr>
              <w:t>Adequações e cumprimento da legislação eleitoral.</w:t>
            </w:r>
          </w:p>
        </w:tc>
      </w:tr>
    </w:tbl>
    <w:p w14:paraId="34186692" w14:textId="4ECA8563" w:rsidR="00C10105" w:rsidRPr="007B75E2" w:rsidRDefault="00C10105" w:rsidP="00C51BE6">
      <w:pPr>
        <w:autoSpaceDE w:val="0"/>
        <w:autoSpaceDN w:val="0"/>
        <w:adjustRightInd w:val="0"/>
        <w:spacing w:before="120" w:after="240" w:line="360" w:lineRule="auto"/>
        <w:jc w:val="both"/>
        <w:rPr>
          <w:rFonts w:ascii="Times New Roman" w:hAnsi="Times New Roman" w:cs="Times New Roman"/>
          <w:bCs/>
          <w:color w:val="FF0000"/>
          <w:sz w:val="24"/>
          <w:szCs w:val="24"/>
        </w:rPr>
      </w:pPr>
    </w:p>
    <w:p w14:paraId="68095401" w14:textId="0F31EB7A" w:rsidR="006052EA" w:rsidRPr="007F5F9F" w:rsidRDefault="007F5F9F" w:rsidP="00FC3443">
      <w:pPr>
        <w:pStyle w:val="PargrafodaLista"/>
        <w:numPr>
          <w:ilvl w:val="0"/>
          <w:numId w:val="3"/>
        </w:numPr>
        <w:autoSpaceDE w:val="0"/>
        <w:autoSpaceDN w:val="0"/>
        <w:adjustRightInd w:val="0"/>
        <w:spacing w:before="120" w:after="24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R</w:t>
      </w:r>
      <w:r w:rsidRPr="007F5F9F">
        <w:rPr>
          <w:rFonts w:ascii="Times New Roman" w:hAnsi="Times New Roman" w:cs="Times New Roman"/>
          <w:i/>
          <w:iCs/>
          <w:sz w:val="24"/>
          <w:szCs w:val="24"/>
        </w:rPr>
        <w:t>ecomendações pendentes de atendimento e justificativas para o seu não cumprimento (descrição da recomendação; providências adotadas, setor responsável pela implementação, síntese da providência adotada e dos resultados obtidos).</w:t>
      </w:r>
    </w:p>
    <w:p w14:paraId="0EABBFEA" w14:textId="46A38B41" w:rsidR="0020182B" w:rsidRPr="00FC3443" w:rsidRDefault="00F731F7" w:rsidP="00FC3443">
      <w:pPr>
        <w:autoSpaceDE w:val="0"/>
        <w:autoSpaceDN w:val="0"/>
        <w:adjustRightInd w:val="0"/>
        <w:spacing w:before="120" w:after="240" w:line="360" w:lineRule="auto"/>
        <w:ind w:left="700"/>
        <w:jc w:val="both"/>
        <w:rPr>
          <w:rFonts w:ascii="Times New Roman" w:hAnsi="Times New Roman" w:cs="Times New Roman"/>
          <w:bCs/>
          <w:sz w:val="24"/>
          <w:szCs w:val="24"/>
        </w:rPr>
      </w:pPr>
      <w:r w:rsidRPr="00F731F7">
        <w:rPr>
          <w:rFonts w:ascii="Times New Roman" w:hAnsi="Times New Roman" w:cs="Times New Roman"/>
          <w:bCs/>
          <w:sz w:val="24"/>
          <w:szCs w:val="24"/>
        </w:rPr>
        <w:t xml:space="preserve">Não houve recomendações pendentes de atendimento </w:t>
      </w:r>
      <w:r>
        <w:rPr>
          <w:rFonts w:ascii="Times New Roman" w:hAnsi="Times New Roman" w:cs="Times New Roman"/>
          <w:bCs/>
          <w:sz w:val="24"/>
          <w:szCs w:val="24"/>
        </w:rPr>
        <w:t>ou de justificativa para o seu atendimento</w:t>
      </w:r>
      <w:r w:rsidRPr="00F731F7">
        <w:rPr>
          <w:rFonts w:ascii="Times New Roman" w:hAnsi="Times New Roman" w:cs="Times New Roman"/>
          <w:bCs/>
          <w:sz w:val="24"/>
          <w:szCs w:val="24"/>
        </w:rPr>
        <w:t xml:space="preserve"> no exercício de 202</w:t>
      </w:r>
      <w:r w:rsidR="007B75E2">
        <w:rPr>
          <w:rFonts w:ascii="Times New Roman" w:hAnsi="Times New Roman" w:cs="Times New Roman"/>
          <w:bCs/>
          <w:sz w:val="24"/>
          <w:szCs w:val="24"/>
        </w:rPr>
        <w:t>4</w:t>
      </w:r>
      <w:r w:rsidR="00FC3443">
        <w:rPr>
          <w:rFonts w:ascii="Times New Roman" w:hAnsi="Times New Roman" w:cs="Times New Roman"/>
          <w:bCs/>
          <w:sz w:val="24"/>
          <w:szCs w:val="24"/>
        </w:rPr>
        <w:t>.</w:t>
      </w:r>
    </w:p>
    <w:p w14:paraId="6DEE3D23" w14:textId="77777777" w:rsidR="0020182B" w:rsidRDefault="00A94FA6" w:rsidP="00FC3443">
      <w:pPr>
        <w:pStyle w:val="Default"/>
        <w:spacing w:before="120" w:after="240" w:line="360" w:lineRule="auto"/>
        <w:ind w:firstLine="700"/>
        <w:jc w:val="both"/>
        <w:rPr>
          <w:rFonts w:ascii="Times New Roman" w:hAnsi="Times New Roman" w:cs="Times New Roman"/>
        </w:rPr>
      </w:pPr>
      <w:r>
        <w:rPr>
          <w:rFonts w:ascii="Times New Roman" w:hAnsi="Times New Roman" w:cs="Times New Roman"/>
          <w:b/>
        </w:rPr>
        <w:t xml:space="preserve">VI – ACOMPANHAMENTO DAS AÇÕES RELACIONADAS A CONTRATO DE GESTÃO VIGENTES NO EXERCÍCIO (EXIGÍVEIS SOMENTE PARA OS ÓRGÃOS ENCARREGADOS DA SUPERVISÃO DESTES CONTRATOS, NO AMBITO DO ESTADO E DOS MUNICÍPIOS) </w:t>
      </w:r>
    </w:p>
    <w:p w14:paraId="57F9A3B5" w14:textId="60F1D910" w:rsidR="0020182B" w:rsidRPr="00FC3443" w:rsidRDefault="00A94FA6" w:rsidP="00FC3443">
      <w:pPr>
        <w:pStyle w:val="Default"/>
        <w:spacing w:before="120" w:after="240" w:line="360" w:lineRule="auto"/>
        <w:ind w:firstLine="708"/>
        <w:jc w:val="both"/>
        <w:rPr>
          <w:rFonts w:ascii="Times New Roman" w:hAnsi="Times New Roman" w:cs="Times New Roman"/>
          <w:b/>
        </w:rPr>
      </w:pPr>
      <w:r>
        <w:rPr>
          <w:rFonts w:ascii="Times New Roman" w:hAnsi="Times New Roman" w:cs="Times New Roman"/>
        </w:rPr>
        <w:t>Não se aplica.</w:t>
      </w:r>
    </w:p>
    <w:p w14:paraId="1F0A4B7F" w14:textId="77777777" w:rsidR="0020182B" w:rsidRDefault="00A94FA6" w:rsidP="00FC3443">
      <w:pPr>
        <w:pStyle w:val="Default"/>
        <w:spacing w:before="120" w:after="240" w:line="360" w:lineRule="auto"/>
        <w:ind w:firstLine="708"/>
        <w:jc w:val="both"/>
        <w:rPr>
          <w:rFonts w:ascii="Times New Roman" w:hAnsi="Times New Roman" w:cs="Times New Roman"/>
          <w:b/>
        </w:rPr>
      </w:pPr>
      <w:r>
        <w:rPr>
          <w:rFonts w:ascii="Times New Roman" w:hAnsi="Times New Roman" w:cs="Times New Roman"/>
          <w:b/>
        </w:rPr>
        <w:lastRenderedPageBreak/>
        <w:t>VII – AVALIAÇÃO DOS TERMOS DE PARCERIA CELEBRADOS PELA UNIDADE JURISDICIONADA (EXIGÍVEL SOMENTE PARA AS UNIDADES JURISDICIONADA QUE AFIRMAM TERMO DE PARCERIA)</w:t>
      </w:r>
    </w:p>
    <w:p w14:paraId="34A3675D" w14:textId="39211926" w:rsidR="0020182B" w:rsidRDefault="00A94FA6" w:rsidP="00FC3443">
      <w:pPr>
        <w:pStyle w:val="Default"/>
        <w:spacing w:before="120" w:after="240" w:line="360" w:lineRule="auto"/>
        <w:ind w:firstLine="708"/>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Não se aplica.</w:t>
      </w:r>
    </w:p>
    <w:p w14:paraId="3C326523" w14:textId="45CE9495" w:rsidR="0020182B" w:rsidRPr="00FC3443" w:rsidRDefault="00A94FA6" w:rsidP="00FC3443">
      <w:pPr>
        <w:pStyle w:val="Default"/>
        <w:spacing w:before="120" w:after="240" w:line="360" w:lineRule="auto"/>
        <w:jc w:val="both"/>
        <w:rPr>
          <w:rFonts w:ascii="Times New Roman" w:hAnsi="Times New Roman" w:cs="Times New Roman"/>
          <w:b/>
        </w:rPr>
      </w:pPr>
      <w:r>
        <w:rPr>
          <w:rFonts w:ascii="Times New Roman" w:hAnsi="Times New Roman" w:cs="Times New Roman"/>
          <w:b/>
        </w:rPr>
        <w:t xml:space="preserve">CONCLUSÃO </w:t>
      </w:r>
    </w:p>
    <w:p w14:paraId="745EBE9D" w14:textId="4C86D279" w:rsidR="0020182B" w:rsidRDefault="00A94FA6" w:rsidP="00FC3443">
      <w:pPr>
        <w:spacing w:before="12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Essas foram às principais considerações a serem feitas sobre a Gestão de 202</w:t>
      </w:r>
      <w:r w:rsidR="00985235">
        <w:rPr>
          <w:rFonts w:ascii="Times New Roman" w:hAnsi="Times New Roman" w:cs="Times New Roman"/>
          <w:sz w:val="24"/>
          <w:szCs w:val="24"/>
        </w:rPr>
        <w:t>4</w:t>
      </w:r>
      <w:r>
        <w:rPr>
          <w:rFonts w:ascii="Times New Roman" w:hAnsi="Times New Roman" w:cs="Times New Roman"/>
          <w:sz w:val="24"/>
          <w:szCs w:val="24"/>
        </w:rPr>
        <w:t xml:space="preserve"> do Poder Legislativo do Município de Princesa, elaborada conforme informações recebidas de cada Departamento responsável.</w:t>
      </w:r>
    </w:p>
    <w:p w14:paraId="71C37123" w14:textId="77777777" w:rsidR="0020182B" w:rsidRDefault="0020182B" w:rsidP="00FC3443">
      <w:pPr>
        <w:spacing w:before="120" w:after="240" w:line="360" w:lineRule="auto"/>
        <w:ind w:firstLine="708"/>
        <w:jc w:val="right"/>
        <w:rPr>
          <w:rFonts w:ascii="Times New Roman" w:hAnsi="Times New Roman" w:cs="Times New Roman"/>
          <w:sz w:val="24"/>
          <w:szCs w:val="24"/>
        </w:rPr>
      </w:pPr>
    </w:p>
    <w:p w14:paraId="71D83F54" w14:textId="632569A5" w:rsidR="0020182B" w:rsidRDefault="00A94FA6" w:rsidP="00FC3443">
      <w:pPr>
        <w:spacing w:before="120" w:after="240"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Princesa/SC, </w:t>
      </w:r>
      <w:r w:rsidR="00F75A0C">
        <w:rPr>
          <w:rFonts w:ascii="Times New Roman" w:hAnsi="Times New Roman" w:cs="Times New Roman"/>
          <w:sz w:val="24"/>
          <w:szCs w:val="24"/>
        </w:rPr>
        <w:t>23</w:t>
      </w:r>
      <w:r>
        <w:rPr>
          <w:rFonts w:ascii="Times New Roman" w:hAnsi="Times New Roman" w:cs="Times New Roman"/>
          <w:sz w:val="24"/>
          <w:szCs w:val="24"/>
        </w:rPr>
        <w:t xml:space="preserve"> de </w:t>
      </w:r>
      <w:r w:rsidR="00235DCF">
        <w:rPr>
          <w:rFonts w:ascii="Times New Roman" w:hAnsi="Times New Roman" w:cs="Times New Roman"/>
          <w:sz w:val="24"/>
          <w:szCs w:val="24"/>
        </w:rPr>
        <w:t>janeiro</w:t>
      </w:r>
      <w:r>
        <w:rPr>
          <w:rFonts w:ascii="Times New Roman" w:hAnsi="Times New Roman" w:cs="Times New Roman"/>
          <w:sz w:val="24"/>
          <w:szCs w:val="24"/>
        </w:rPr>
        <w:t xml:space="preserve"> de 202</w:t>
      </w:r>
      <w:r w:rsidR="00985235">
        <w:rPr>
          <w:rFonts w:ascii="Times New Roman" w:hAnsi="Times New Roman" w:cs="Times New Roman"/>
          <w:sz w:val="24"/>
          <w:szCs w:val="24"/>
        </w:rPr>
        <w:t>5</w:t>
      </w:r>
      <w:r>
        <w:rPr>
          <w:rFonts w:ascii="Times New Roman" w:hAnsi="Times New Roman" w:cs="Times New Roman"/>
          <w:sz w:val="24"/>
          <w:szCs w:val="24"/>
        </w:rPr>
        <w:t>.</w:t>
      </w:r>
    </w:p>
    <w:p w14:paraId="10025DD9" w14:textId="77777777" w:rsidR="0020182B" w:rsidRDefault="0020182B" w:rsidP="00FC3443">
      <w:pPr>
        <w:spacing w:before="120" w:after="240" w:line="360" w:lineRule="auto"/>
        <w:rPr>
          <w:rFonts w:ascii="Times New Roman" w:hAnsi="Times New Roman" w:cs="Times New Roman"/>
          <w:b/>
          <w:sz w:val="24"/>
          <w:szCs w:val="24"/>
        </w:rPr>
      </w:pPr>
    </w:p>
    <w:p w14:paraId="32CFBCC4" w14:textId="77777777" w:rsidR="00066B77" w:rsidRDefault="00066B77">
      <w:pPr>
        <w:rPr>
          <w:rFonts w:ascii="Times New Roman" w:hAnsi="Times New Roman" w:cs="Times New Roman"/>
          <w:b/>
          <w:sz w:val="24"/>
          <w:szCs w:val="24"/>
        </w:rPr>
      </w:pPr>
    </w:p>
    <w:p w14:paraId="659BF6E2" w14:textId="28AA6A19" w:rsidR="0020182B" w:rsidRDefault="00C10105" w:rsidP="00C10105">
      <w:pPr>
        <w:jc w:val="center"/>
        <w:rPr>
          <w:rFonts w:ascii="Times New Roman" w:hAnsi="Times New Roman" w:cs="Times New Roman"/>
          <w:b/>
          <w:sz w:val="24"/>
          <w:szCs w:val="24"/>
        </w:rPr>
      </w:pPr>
      <w:r>
        <w:rPr>
          <w:rFonts w:ascii="Times New Roman" w:hAnsi="Times New Roman" w:cs="Times New Roman"/>
          <w:b/>
          <w:sz w:val="24"/>
          <w:szCs w:val="24"/>
        </w:rPr>
        <w:t>____________________________</w:t>
      </w:r>
    </w:p>
    <w:p w14:paraId="2B5B3AA8" w14:textId="23C9CB80" w:rsidR="0020182B" w:rsidRDefault="00985235">
      <w:pPr>
        <w:spacing w:before="60" w:after="120"/>
        <w:jc w:val="center"/>
        <w:rPr>
          <w:rFonts w:ascii="Times New Roman" w:hAnsi="Times New Roman" w:cs="Times New Roman"/>
          <w:b/>
          <w:sz w:val="24"/>
          <w:szCs w:val="24"/>
        </w:rPr>
      </w:pPr>
      <w:r>
        <w:rPr>
          <w:rFonts w:ascii="Times New Roman" w:hAnsi="Times New Roman" w:cs="Times New Roman"/>
          <w:b/>
          <w:sz w:val="24"/>
          <w:szCs w:val="24"/>
        </w:rPr>
        <w:t xml:space="preserve">Leandro </w:t>
      </w:r>
      <w:proofErr w:type="spellStart"/>
      <w:r>
        <w:rPr>
          <w:rFonts w:ascii="Times New Roman" w:hAnsi="Times New Roman" w:cs="Times New Roman"/>
          <w:b/>
          <w:sz w:val="24"/>
          <w:szCs w:val="24"/>
        </w:rPr>
        <w:t>Schein</w:t>
      </w:r>
      <w:proofErr w:type="spellEnd"/>
    </w:p>
    <w:p w14:paraId="65E610DA" w14:textId="3C0636C6" w:rsidR="0020182B" w:rsidRDefault="00A94FA6">
      <w:pPr>
        <w:spacing w:before="60" w:after="120"/>
        <w:jc w:val="center"/>
        <w:rPr>
          <w:rFonts w:ascii="Times New Roman" w:hAnsi="Times New Roman" w:cs="Times New Roman"/>
        </w:rPr>
      </w:pPr>
      <w:r>
        <w:rPr>
          <w:rFonts w:ascii="Times New Roman" w:hAnsi="Times New Roman" w:cs="Times New Roman"/>
          <w:sz w:val="24"/>
          <w:szCs w:val="24"/>
        </w:rPr>
        <w:t>Presidente da Câmara de Vereadores, Exercício 202</w:t>
      </w:r>
      <w:r w:rsidR="00985235">
        <w:rPr>
          <w:rFonts w:ascii="Times New Roman" w:hAnsi="Times New Roman" w:cs="Times New Roman"/>
          <w:sz w:val="24"/>
          <w:szCs w:val="24"/>
        </w:rPr>
        <w:t>4</w:t>
      </w:r>
      <w:r>
        <w:rPr>
          <w:rFonts w:ascii="Times New Roman" w:hAnsi="Times New Roman" w:cs="Times New Roman"/>
          <w:sz w:val="24"/>
          <w:szCs w:val="24"/>
        </w:rPr>
        <w:t>.</w:t>
      </w:r>
    </w:p>
    <w:sectPr w:rsidR="0020182B">
      <w:headerReference w:type="default" r:id="rId19"/>
      <w:footerReference w:type="default" r:id="rId2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68B1" w14:textId="77777777" w:rsidR="000F3CB5" w:rsidRDefault="000F3CB5">
      <w:pPr>
        <w:spacing w:line="240" w:lineRule="auto"/>
      </w:pPr>
      <w:r>
        <w:separator/>
      </w:r>
    </w:p>
  </w:endnote>
  <w:endnote w:type="continuationSeparator" w:id="0">
    <w:p w14:paraId="125A448E" w14:textId="77777777" w:rsidR="000F3CB5" w:rsidRDefault="000F3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CE28" w14:textId="77777777" w:rsidR="0020182B" w:rsidRDefault="0020182B">
    <w:pPr>
      <w:pStyle w:val="Rodap"/>
      <w:jc w:val="right"/>
    </w:pPr>
  </w:p>
  <w:p w14:paraId="1FBC8BFB" w14:textId="0C27962A" w:rsidR="0020182B" w:rsidRDefault="00A94FA6">
    <w:pPr>
      <w:pStyle w:val="Rodap"/>
      <w:jc w:val="center"/>
      <w:rPr>
        <w:rFonts w:cstheme="minorHAnsi"/>
        <w:sz w:val="20"/>
        <w:szCs w:val="20"/>
      </w:rPr>
    </w:pPr>
    <w:r>
      <w:rPr>
        <w:rFonts w:cstheme="minorHAnsi"/>
        <w:sz w:val="20"/>
        <w:szCs w:val="20"/>
      </w:rPr>
      <w:t xml:space="preserve">CNPJ: 01.620.282/0001-92 - e-mail: camara@princesa.sc.gov.br - Fone: (49) </w:t>
    </w:r>
    <w:r w:rsidR="008A495E">
      <w:rPr>
        <w:rFonts w:cstheme="minorHAnsi"/>
        <w:sz w:val="20"/>
        <w:szCs w:val="20"/>
      </w:rPr>
      <w:t>991289202</w:t>
    </w:r>
  </w:p>
  <w:p w14:paraId="1F52DF8C" w14:textId="77777777" w:rsidR="0020182B" w:rsidRDefault="00A94FA6">
    <w:pPr>
      <w:pStyle w:val="Rodap"/>
      <w:jc w:val="center"/>
      <w:rPr>
        <w:rFonts w:cstheme="minorHAnsi"/>
        <w:sz w:val="20"/>
        <w:szCs w:val="20"/>
      </w:rPr>
    </w:pPr>
    <w:r>
      <w:rPr>
        <w:rFonts w:cstheme="minorHAnsi"/>
        <w:sz w:val="20"/>
        <w:szCs w:val="20"/>
      </w:rPr>
      <w:t>Rua Nossa Senhora de Fátima, 569, Centro – Princesa – SC - CEP: 89935-000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F4D1" w14:textId="77777777" w:rsidR="000F3CB5" w:rsidRDefault="000F3CB5">
      <w:pPr>
        <w:spacing w:after="0" w:line="240" w:lineRule="auto"/>
      </w:pPr>
      <w:r>
        <w:separator/>
      </w:r>
    </w:p>
  </w:footnote>
  <w:footnote w:type="continuationSeparator" w:id="0">
    <w:p w14:paraId="1101E237" w14:textId="77777777" w:rsidR="000F3CB5" w:rsidRDefault="000F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3EA0" w14:textId="77777777" w:rsidR="0020182B" w:rsidRDefault="00A94FA6">
    <w:pPr>
      <w:pStyle w:val="Cabealho"/>
    </w:pPr>
    <w:r>
      <w:rPr>
        <w:noProof/>
        <w:lang w:eastAsia="pt-BR"/>
      </w:rPr>
      <w:drawing>
        <wp:anchor distT="0" distB="0" distL="114300" distR="114300" simplePos="0" relativeHeight="251660288" behindDoc="0" locked="0" layoutInCell="1" allowOverlap="1" wp14:anchorId="7484BCE2" wp14:editId="234F30E6">
          <wp:simplePos x="0" y="0"/>
          <wp:positionH relativeFrom="margin">
            <wp:align>left</wp:align>
          </wp:positionH>
          <wp:positionV relativeFrom="topMargin">
            <wp:posOffset>324485</wp:posOffset>
          </wp:positionV>
          <wp:extent cx="709295" cy="719455"/>
          <wp:effectExtent l="0" t="0" r="0" b="4445"/>
          <wp:wrapSquare wrapText="bothSides"/>
          <wp:docPr id="8" name="Imagem 8" descr="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cabeçalho.png"/>
                  <pic:cNvPicPr>
                    <a:picLocks noChangeAspect="1"/>
                  </pic:cNvPicPr>
                </pic:nvPicPr>
                <pic:blipFill>
                  <a:blip r:embed="rId1" cstate="print">
                    <a:extLst>
                      <a:ext uri="{28A0092B-C50C-407E-A947-70E740481C1C}">
                        <a14:useLocalDpi xmlns:a14="http://schemas.microsoft.com/office/drawing/2010/main" val="0"/>
                      </a:ext>
                    </a:extLst>
                  </a:blip>
                  <a:srcRect r="80245"/>
                  <a:stretch>
                    <a:fillRect/>
                  </a:stretch>
                </pic:blipFill>
                <pic:spPr>
                  <a:xfrm>
                    <a:off x="0" y="0"/>
                    <a:ext cx="709295" cy="719455"/>
                  </a:xfrm>
                  <a:prstGeom prst="rect">
                    <a:avLst/>
                  </a:prstGeom>
                  <a:ln>
                    <a:noFill/>
                  </a:ln>
                </pic:spPr>
              </pic:pic>
            </a:graphicData>
          </a:graphic>
        </wp:anchor>
      </w:drawing>
    </w: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59264" behindDoc="0" locked="0" layoutInCell="1" allowOverlap="1" wp14:anchorId="3013B8B4" wp14:editId="7FA1A05D">
              <wp:simplePos x="0" y="0"/>
              <wp:positionH relativeFrom="margin">
                <wp:posOffset>702945</wp:posOffset>
              </wp:positionH>
              <wp:positionV relativeFrom="paragraph">
                <wp:posOffset>6985</wp:posOffset>
              </wp:positionV>
              <wp:extent cx="4972050" cy="619125"/>
              <wp:effectExtent l="0" t="0" r="0"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19125"/>
                      </a:xfrm>
                      <a:prstGeom prst="rect">
                        <a:avLst/>
                      </a:prstGeom>
                      <a:solidFill>
                        <a:srgbClr val="FFFFFF"/>
                      </a:solidFill>
                      <a:ln w="9525">
                        <a:noFill/>
                        <a:miter lim="800000"/>
                      </a:ln>
                    </wps:spPr>
                    <wps:txb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wps:txbx>
                    <wps:bodyPr rot="0" vert="horz" wrap="square" lIns="91440" tIns="45720" rIns="91440" bIns="45720" anchor="t" anchorCtr="0">
                      <a:noAutofit/>
                    </wps:bodyPr>
                  </wps:wsp>
                </a:graphicData>
              </a:graphic>
            </wp:anchor>
          </w:drawing>
        </mc:Choice>
        <mc:Fallback>
          <w:pict>
            <v:shapetype w14:anchorId="3013B8B4" id="_x0000_t202" coordsize="21600,21600" o:spt="202" path="m,l,21600r21600,l21600,xe">
              <v:stroke joinstyle="miter"/>
              <v:path gradientshapeok="t" o:connecttype="rect"/>
            </v:shapetype>
            <v:shape id="Caixa de Texto 2" o:spid="_x0000_s1026" type="#_x0000_t202" style="position:absolute;margin-left:55.35pt;margin-top:.55pt;width:391.5pt;height:4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" stroked="f">
              <v:textbo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3D39"/>
    <w:multiLevelType w:val="hybridMultilevel"/>
    <w:tmpl w:val="10980EDA"/>
    <w:lvl w:ilvl="0" w:tplc="16B68DF8">
      <w:start w:val="1"/>
      <w:numFmt w:val="lowerLetter"/>
      <w:lvlText w:val="%1)"/>
      <w:lvlJc w:val="left"/>
      <w:pPr>
        <w:ind w:left="1060" w:hanging="360"/>
      </w:pPr>
      <w:rPr>
        <w:rFonts w:hint="default"/>
        <w:b w:val="0"/>
        <w:bCs/>
        <w:color w:val="auto"/>
        <w:sz w:val="24"/>
        <w:szCs w:val="24"/>
      </w:rPr>
    </w:lvl>
    <w:lvl w:ilvl="1" w:tplc="04160019">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 w15:restartNumberingAfterBreak="0">
    <w:nsid w:val="1F036706"/>
    <w:multiLevelType w:val="hybridMultilevel"/>
    <w:tmpl w:val="C0AC02A2"/>
    <w:lvl w:ilvl="0" w:tplc="9A2050A2">
      <w:start w:val="1"/>
      <w:numFmt w:val="lowerLetter"/>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2" w15:restartNumberingAfterBreak="0">
    <w:nsid w:val="42644233"/>
    <w:multiLevelType w:val="hybridMultilevel"/>
    <w:tmpl w:val="D0EEC52E"/>
    <w:lvl w:ilvl="0" w:tplc="988E1152">
      <w:start w:val="1"/>
      <w:numFmt w:val="lowerLetter"/>
      <w:lvlText w:val="%1)"/>
      <w:lvlJc w:val="left"/>
      <w:pPr>
        <w:ind w:left="3520" w:hanging="360"/>
      </w:pPr>
      <w:rPr>
        <w:rFonts w:hint="default"/>
      </w:rPr>
    </w:lvl>
    <w:lvl w:ilvl="1" w:tplc="04160019" w:tentative="1">
      <w:start w:val="1"/>
      <w:numFmt w:val="lowerLetter"/>
      <w:lvlText w:val="%2."/>
      <w:lvlJc w:val="left"/>
      <w:pPr>
        <w:ind w:left="4240" w:hanging="360"/>
      </w:pPr>
    </w:lvl>
    <w:lvl w:ilvl="2" w:tplc="0416001B" w:tentative="1">
      <w:start w:val="1"/>
      <w:numFmt w:val="lowerRoman"/>
      <w:lvlText w:val="%3."/>
      <w:lvlJc w:val="right"/>
      <w:pPr>
        <w:ind w:left="4960" w:hanging="180"/>
      </w:pPr>
    </w:lvl>
    <w:lvl w:ilvl="3" w:tplc="0416000F" w:tentative="1">
      <w:start w:val="1"/>
      <w:numFmt w:val="decimal"/>
      <w:lvlText w:val="%4."/>
      <w:lvlJc w:val="left"/>
      <w:pPr>
        <w:ind w:left="5680" w:hanging="360"/>
      </w:pPr>
    </w:lvl>
    <w:lvl w:ilvl="4" w:tplc="04160019" w:tentative="1">
      <w:start w:val="1"/>
      <w:numFmt w:val="lowerLetter"/>
      <w:lvlText w:val="%5."/>
      <w:lvlJc w:val="left"/>
      <w:pPr>
        <w:ind w:left="6400" w:hanging="360"/>
      </w:pPr>
    </w:lvl>
    <w:lvl w:ilvl="5" w:tplc="0416001B" w:tentative="1">
      <w:start w:val="1"/>
      <w:numFmt w:val="lowerRoman"/>
      <w:lvlText w:val="%6."/>
      <w:lvlJc w:val="right"/>
      <w:pPr>
        <w:ind w:left="7120" w:hanging="180"/>
      </w:pPr>
    </w:lvl>
    <w:lvl w:ilvl="6" w:tplc="0416000F" w:tentative="1">
      <w:start w:val="1"/>
      <w:numFmt w:val="decimal"/>
      <w:lvlText w:val="%7."/>
      <w:lvlJc w:val="left"/>
      <w:pPr>
        <w:ind w:left="7840" w:hanging="360"/>
      </w:pPr>
    </w:lvl>
    <w:lvl w:ilvl="7" w:tplc="04160019" w:tentative="1">
      <w:start w:val="1"/>
      <w:numFmt w:val="lowerLetter"/>
      <w:lvlText w:val="%8."/>
      <w:lvlJc w:val="left"/>
      <w:pPr>
        <w:ind w:left="8560" w:hanging="360"/>
      </w:pPr>
    </w:lvl>
    <w:lvl w:ilvl="8" w:tplc="0416001B" w:tentative="1">
      <w:start w:val="1"/>
      <w:numFmt w:val="lowerRoman"/>
      <w:lvlText w:val="%9."/>
      <w:lvlJc w:val="right"/>
      <w:pPr>
        <w:ind w:left="9280" w:hanging="180"/>
      </w:pPr>
    </w:lvl>
  </w:abstractNum>
  <w:abstractNum w:abstractNumId="3" w15:restartNumberingAfterBreak="0">
    <w:nsid w:val="468F0DBB"/>
    <w:multiLevelType w:val="hybridMultilevel"/>
    <w:tmpl w:val="F44A5A72"/>
    <w:lvl w:ilvl="0" w:tplc="33DCDDE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366759485">
    <w:abstractNumId w:val="0"/>
  </w:num>
  <w:num w:numId="2" w16cid:durableId="719329526">
    <w:abstractNumId w:val="1"/>
  </w:num>
  <w:num w:numId="3" w16cid:durableId="408423906">
    <w:abstractNumId w:val="2"/>
  </w:num>
  <w:num w:numId="4" w16cid:durableId="22526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AA"/>
    <w:rsid w:val="00000016"/>
    <w:rsid w:val="000103A0"/>
    <w:rsid w:val="00012F2A"/>
    <w:rsid w:val="00023833"/>
    <w:rsid w:val="00024C2B"/>
    <w:rsid w:val="00047328"/>
    <w:rsid w:val="00057689"/>
    <w:rsid w:val="0006012C"/>
    <w:rsid w:val="00061AD8"/>
    <w:rsid w:val="00066B77"/>
    <w:rsid w:val="00073ACF"/>
    <w:rsid w:val="000903C0"/>
    <w:rsid w:val="000933BC"/>
    <w:rsid w:val="000A06AF"/>
    <w:rsid w:val="000A0CD1"/>
    <w:rsid w:val="000B33EB"/>
    <w:rsid w:val="000B67FD"/>
    <w:rsid w:val="000D0122"/>
    <w:rsid w:val="000D028C"/>
    <w:rsid w:val="000D6B8C"/>
    <w:rsid w:val="000E4B53"/>
    <w:rsid w:val="000F3CB5"/>
    <w:rsid w:val="00100179"/>
    <w:rsid w:val="00103835"/>
    <w:rsid w:val="0010383E"/>
    <w:rsid w:val="0011267D"/>
    <w:rsid w:val="00121AC6"/>
    <w:rsid w:val="00131A1B"/>
    <w:rsid w:val="00135F29"/>
    <w:rsid w:val="001379B9"/>
    <w:rsid w:val="00144CAD"/>
    <w:rsid w:val="001472D7"/>
    <w:rsid w:val="00153D3C"/>
    <w:rsid w:val="0017184F"/>
    <w:rsid w:val="00176791"/>
    <w:rsid w:val="00192FB5"/>
    <w:rsid w:val="001A2860"/>
    <w:rsid w:val="001A4EE4"/>
    <w:rsid w:val="001B2C44"/>
    <w:rsid w:val="001B37E2"/>
    <w:rsid w:val="001B6108"/>
    <w:rsid w:val="001C4EA3"/>
    <w:rsid w:val="001C7A60"/>
    <w:rsid w:val="001D03E4"/>
    <w:rsid w:val="001D23F2"/>
    <w:rsid w:val="001D2ACC"/>
    <w:rsid w:val="001D4D13"/>
    <w:rsid w:val="001E63EC"/>
    <w:rsid w:val="0020182B"/>
    <w:rsid w:val="00205A3D"/>
    <w:rsid w:val="00207852"/>
    <w:rsid w:val="00212E05"/>
    <w:rsid w:val="00222CDA"/>
    <w:rsid w:val="00224AC3"/>
    <w:rsid w:val="002254C6"/>
    <w:rsid w:val="00235DCF"/>
    <w:rsid w:val="002625F4"/>
    <w:rsid w:val="002629A7"/>
    <w:rsid w:val="00263440"/>
    <w:rsid w:val="00266C41"/>
    <w:rsid w:val="002812E8"/>
    <w:rsid w:val="002A781B"/>
    <w:rsid w:val="002B2E93"/>
    <w:rsid w:val="002C0767"/>
    <w:rsid w:val="002C25BE"/>
    <w:rsid w:val="002D031B"/>
    <w:rsid w:val="002D6D6D"/>
    <w:rsid w:val="002E029F"/>
    <w:rsid w:val="00311BD1"/>
    <w:rsid w:val="00320D8C"/>
    <w:rsid w:val="00323B40"/>
    <w:rsid w:val="00330F39"/>
    <w:rsid w:val="0033686D"/>
    <w:rsid w:val="0033793D"/>
    <w:rsid w:val="00344681"/>
    <w:rsid w:val="003561A2"/>
    <w:rsid w:val="003756AA"/>
    <w:rsid w:val="0037707D"/>
    <w:rsid w:val="003A4770"/>
    <w:rsid w:val="003B2274"/>
    <w:rsid w:val="003B5D1E"/>
    <w:rsid w:val="003C62ED"/>
    <w:rsid w:val="003C655B"/>
    <w:rsid w:val="003D7E68"/>
    <w:rsid w:val="003E2FBC"/>
    <w:rsid w:val="003E4414"/>
    <w:rsid w:val="003E4A17"/>
    <w:rsid w:val="003F31DC"/>
    <w:rsid w:val="004159D3"/>
    <w:rsid w:val="00422F9B"/>
    <w:rsid w:val="00427774"/>
    <w:rsid w:val="00430BDD"/>
    <w:rsid w:val="00434C69"/>
    <w:rsid w:val="0047346C"/>
    <w:rsid w:val="004825FF"/>
    <w:rsid w:val="004B0B31"/>
    <w:rsid w:val="004B3173"/>
    <w:rsid w:val="004B7692"/>
    <w:rsid w:val="004C1F5F"/>
    <w:rsid w:val="004D1394"/>
    <w:rsid w:val="004F44CA"/>
    <w:rsid w:val="004F57F0"/>
    <w:rsid w:val="00500906"/>
    <w:rsid w:val="005028BB"/>
    <w:rsid w:val="00510C1B"/>
    <w:rsid w:val="0052483C"/>
    <w:rsid w:val="00532841"/>
    <w:rsid w:val="00532CD2"/>
    <w:rsid w:val="00533A03"/>
    <w:rsid w:val="00547ED4"/>
    <w:rsid w:val="00553228"/>
    <w:rsid w:val="00556B21"/>
    <w:rsid w:val="00560D74"/>
    <w:rsid w:val="00576BE5"/>
    <w:rsid w:val="005A550B"/>
    <w:rsid w:val="005B3B2D"/>
    <w:rsid w:val="005C0730"/>
    <w:rsid w:val="005C4C28"/>
    <w:rsid w:val="005C6593"/>
    <w:rsid w:val="005C7552"/>
    <w:rsid w:val="005C7CF6"/>
    <w:rsid w:val="005D1778"/>
    <w:rsid w:val="005D38B2"/>
    <w:rsid w:val="005F3E39"/>
    <w:rsid w:val="005F4864"/>
    <w:rsid w:val="005F6830"/>
    <w:rsid w:val="005F6F4D"/>
    <w:rsid w:val="00603900"/>
    <w:rsid w:val="00604A45"/>
    <w:rsid w:val="006052EA"/>
    <w:rsid w:val="0062212F"/>
    <w:rsid w:val="006407BD"/>
    <w:rsid w:val="006426A2"/>
    <w:rsid w:val="00643E69"/>
    <w:rsid w:val="00645130"/>
    <w:rsid w:val="00657893"/>
    <w:rsid w:val="0067327B"/>
    <w:rsid w:val="006742F1"/>
    <w:rsid w:val="0068151A"/>
    <w:rsid w:val="006A6D08"/>
    <w:rsid w:val="006A73D2"/>
    <w:rsid w:val="006B2948"/>
    <w:rsid w:val="006C6611"/>
    <w:rsid w:val="006C793A"/>
    <w:rsid w:val="006D1551"/>
    <w:rsid w:val="006D3DFE"/>
    <w:rsid w:val="006D4950"/>
    <w:rsid w:val="006D63B0"/>
    <w:rsid w:val="00701A42"/>
    <w:rsid w:val="007028BA"/>
    <w:rsid w:val="00704437"/>
    <w:rsid w:val="0070604E"/>
    <w:rsid w:val="0071244E"/>
    <w:rsid w:val="0071293E"/>
    <w:rsid w:val="007153AB"/>
    <w:rsid w:val="007246DD"/>
    <w:rsid w:val="00725229"/>
    <w:rsid w:val="00731D1F"/>
    <w:rsid w:val="00732AC5"/>
    <w:rsid w:val="007420B2"/>
    <w:rsid w:val="0075751E"/>
    <w:rsid w:val="00764A21"/>
    <w:rsid w:val="00767960"/>
    <w:rsid w:val="00771076"/>
    <w:rsid w:val="00774C86"/>
    <w:rsid w:val="00796C63"/>
    <w:rsid w:val="007B179C"/>
    <w:rsid w:val="007B75E2"/>
    <w:rsid w:val="007C1A3F"/>
    <w:rsid w:val="007C2EA5"/>
    <w:rsid w:val="007C345D"/>
    <w:rsid w:val="007D0E4A"/>
    <w:rsid w:val="007E6FE3"/>
    <w:rsid w:val="007E7837"/>
    <w:rsid w:val="007F4DFB"/>
    <w:rsid w:val="007F5F9F"/>
    <w:rsid w:val="00803858"/>
    <w:rsid w:val="00811795"/>
    <w:rsid w:val="00827C52"/>
    <w:rsid w:val="00844600"/>
    <w:rsid w:val="008451C3"/>
    <w:rsid w:val="00846500"/>
    <w:rsid w:val="00847B8B"/>
    <w:rsid w:val="008541CA"/>
    <w:rsid w:val="008617CF"/>
    <w:rsid w:val="00862782"/>
    <w:rsid w:val="00863374"/>
    <w:rsid w:val="00881333"/>
    <w:rsid w:val="00887C2D"/>
    <w:rsid w:val="008935D1"/>
    <w:rsid w:val="008A182B"/>
    <w:rsid w:val="008A2789"/>
    <w:rsid w:val="008A495E"/>
    <w:rsid w:val="008A6227"/>
    <w:rsid w:val="008A7952"/>
    <w:rsid w:val="008E3516"/>
    <w:rsid w:val="008F014E"/>
    <w:rsid w:val="008F05FD"/>
    <w:rsid w:val="008F61C1"/>
    <w:rsid w:val="0090378F"/>
    <w:rsid w:val="00905223"/>
    <w:rsid w:val="00907F6F"/>
    <w:rsid w:val="0091455F"/>
    <w:rsid w:val="00916CAA"/>
    <w:rsid w:val="009242FF"/>
    <w:rsid w:val="00925437"/>
    <w:rsid w:val="0092613F"/>
    <w:rsid w:val="00955F67"/>
    <w:rsid w:val="0096450F"/>
    <w:rsid w:val="009703A3"/>
    <w:rsid w:val="00977ADF"/>
    <w:rsid w:val="00985235"/>
    <w:rsid w:val="009A64C2"/>
    <w:rsid w:val="009A7A57"/>
    <w:rsid w:val="009B5178"/>
    <w:rsid w:val="009B7A1E"/>
    <w:rsid w:val="009C0381"/>
    <w:rsid w:val="009D4289"/>
    <w:rsid w:val="009E1FFA"/>
    <w:rsid w:val="009F2FD7"/>
    <w:rsid w:val="009F7532"/>
    <w:rsid w:val="00A11A3D"/>
    <w:rsid w:val="00A12730"/>
    <w:rsid w:val="00A143B6"/>
    <w:rsid w:val="00A2346C"/>
    <w:rsid w:val="00A260EA"/>
    <w:rsid w:val="00A27519"/>
    <w:rsid w:val="00A33D57"/>
    <w:rsid w:val="00A33FA3"/>
    <w:rsid w:val="00A36626"/>
    <w:rsid w:val="00A47DE2"/>
    <w:rsid w:val="00A54CF5"/>
    <w:rsid w:val="00A5621F"/>
    <w:rsid w:val="00A5665F"/>
    <w:rsid w:val="00A56E3F"/>
    <w:rsid w:val="00A601DE"/>
    <w:rsid w:val="00A61252"/>
    <w:rsid w:val="00A61601"/>
    <w:rsid w:val="00A6768A"/>
    <w:rsid w:val="00A75F37"/>
    <w:rsid w:val="00A77067"/>
    <w:rsid w:val="00A770E2"/>
    <w:rsid w:val="00A80ABE"/>
    <w:rsid w:val="00A80EC1"/>
    <w:rsid w:val="00A8343A"/>
    <w:rsid w:val="00A908F7"/>
    <w:rsid w:val="00A94FA6"/>
    <w:rsid w:val="00A95B5B"/>
    <w:rsid w:val="00AA7E57"/>
    <w:rsid w:val="00AB6EFB"/>
    <w:rsid w:val="00AC199C"/>
    <w:rsid w:val="00AC6C72"/>
    <w:rsid w:val="00AE5D36"/>
    <w:rsid w:val="00AE7508"/>
    <w:rsid w:val="00B003B2"/>
    <w:rsid w:val="00B11A10"/>
    <w:rsid w:val="00B13CA6"/>
    <w:rsid w:val="00B2095A"/>
    <w:rsid w:val="00B3111E"/>
    <w:rsid w:val="00B34167"/>
    <w:rsid w:val="00B35734"/>
    <w:rsid w:val="00B75608"/>
    <w:rsid w:val="00B80DD7"/>
    <w:rsid w:val="00B8663A"/>
    <w:rsid w:val="00B902E3"/>
    <w:rsid w:val="00BB44C2"/>
    <w:rsid w:val="00BC0C07"/>
    <w:rsid w:val="00BC5169"/>
    <w:rsid w:val="00BD244C"/>
    <w:rsid w:val="00BF1944"/>
    <w:rsid w:val="00BF3DE7"/>
    <w:rsid w:val="00C10105"/>
    <w:rsid w:val="00C17FE6"/>
    <w:rsid w:val="00C2559D"/>
    <w:rsid w:val="00C25B4E"/>
    <w:rsid w:val="00C25CBF"/>
    <w:rsid w:val="00C345C7"/>
    <w:rsid w:val="00C469A5"/>
    <w:rsid w:val="00C51BE6"/>
    <w:rsid w:val="00C645B2"/>
    <w:rsid w:val="00C66A61"/>
    <w:rsid w:val="00C81061"/>
    <w:rsid w:val="00C82260"/>
    <w:rsid w:val="00C82DD7"/>
    <w:rsid w:val="00CB234D"/>
    <w:rsid w:val="00CB7490"/>
    <w:rsid w:val="00CC6CD9"/>
    <w:rsid w:val="00CC6FDE"/>
    <w:rsid w:val="00CE6D14"/>
    <w:rsid w:val="00D01C53"/>
    <w:rsid w:val="00D402AA"/>
    <w:rsid w:val="00D43702"/>
    <w:rsid w:val="00D4642B"/>
    <w:rsid w:val="00D531AA"/>
    <w:rsid w:val="00D56FA1"/>
    <w:rsid w:val="00D64E1E"/>
    <w:rsid w:val="00D65449"/>
    <w:rsid w:val="00D66A49"/>
    <w:rsid w:val="00D722D0"/>
    <w:rsid w:val="00D72B19"/>
    <w:rsid w:val="00D76503"/>
    <w:rsid w:val="00D777ED"/>
    <w:rsid w:val="00D9122A"/>
    <w:rsid w:val="00D94014"/>
    <w:rsid w:val="00DA2BB2"/>
    <w:rsid w:val="00DA3CAF"/>
    <w:rsid w:val="00DA6038"/>
    <w:rsid w:val="00DC0195"/>
    <w:rsid w:val="00DC6BEB"/>
    <w:rsid w:val="00DC7CEC"/>
    <w:rsid w:val="00E1058F"/>
    <w:rsid w:val="00E278D8"/>
    <w:rsid w:val="00E37E97"/>
    <w:rsid w:val="00E42F41"/>
    <w:rsid w:val="00E552D3"/>
    <w:rsid w:val="00E667E6"/>
    <w:rsid w:val="00E72820"/>
    <w:rsid w:val="00E85E22"/>
    <w:rsid w:val="00E936EE"/>
    <w:rsid w:val="00E9441B"/>
    <w:rsid w:val="00E9573F"/>
    <w:rsid w:val="00E96309"/>
    <w:rsid w:val="00EB59D8"/>
    <w:rsid w:val="00EC3EB8"/>
    <w:rsid w:val="00EC7AC1"/>
    <w:rsid w:val="00ED18F6"/>
    <w:rsid w:val="00ED1FED"/>
    <w:rsid w:val="00ED6580"/>
    <w:rsid w:val="00F2078C"/>
    <w:rsid w:val="00F40AFB"/>
    <w:rsid w:val="00F47F67"/>
    <w:rsid w:val="00F50EC4"/>
    <w:rsid w:val="00F731F7"/>
    <w:rsid w:val="00F75A0C"/>
    <w:rsid w:val="00F81AAB"/>
    <w:rsid w:val="00F85ECD"/>
    <w:rsid w:val="00F9329E"/>
    <w:rsid w:val="00F944E0"/>
    <w:rsid w:val="00FA6A1F"/>
    <w:rsid w:val="00FB21CE"/>
    <w:rsid w:val="00FC2701"/>
    <w:rsid w:val="00FC3443"/>
    <w:rsid w:val="00FC5F18"/>
    <w:rsid w:val="00FD0F31"/>
    <w:rsid w:val="00FD5B68"/>
    <w:rsid w:val="00FD6160"/>
    <w:rsid w:val="00FE4287"/>
    <w:rsid w:val="06A906E3"/>
    <w:rsid w:val="29C472B2"/>
    <w:rsid w:val="5D4814E9"/>
    <w:rsid w:val="61E54148"/>
    <w:rsid w:val="6B610518"/>
    <w:rsid w:val="73C54AE5"/>
    <w:rsid w:val="777E47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22F"/>
  <w15:docId w15:val="{B1AD7176-2716-4112-B006-921F5BEC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ecuodecorpodetexto">
    <w:name w:val="Body Text Indent"/>
    <w:basedOn w:val="Normal"/>
    <w:link w:val="RecuodecorpodetextoChar"/>
    <w:pPr>
      <w:spacing w:before="120" w:after="120" w:line="240" w:lineRule="auto"/>
      <w:ind w:firstLine="1134"/>
      <w:jc w:val="both"/>
    </w:pPr>
    <w:rPr>
      <w:rFonts w:ascii="Arial" w:eastAsia="Times New Roman" w:hAnsi="Arial" w:cs="Arial"/>
      <w:sz w:val="24"/>
      <w:szCs w:val="24"/>
      <w:lang w:eastAsia="pt-BR"/>
    </w:rPr>
  </w:style>
  <w:style w:type="paragraph" w:styleId="Recuodecorpodetexto2">
    <w:name w:val="Body Text Indent 2"/>
    <w:basedOn w:val="Normal"/>
    <w:link w:val="Recuodecorpodetexto2Char"/>
    <w:pPr>
      <w:spacing w:after="120" w:line="480" w:lineRule="auto"/>
      <w:ind w:left="283"/>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styleId="Hyperlink">
    <w:name w:val="Hyperlink"/>
    <w:basedOn w:val="Fontepargpadro"/>
    <w:uiPriority w:val="99"/>
    <w:unhideWhenUsed/>
    <w:qFormat/>
    <w:rPr>
      <w:color w:val="0563C1" w:themeColor="hyperlink"/>
      <w:u w:val="single"/>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RecuodecorpodetextoChar">
    <w:name w:val="Recuo de corpo de texto Char"/>
    <w:basedOn w:val="Fontepargpadro"/>
    <w:link w:val="Recuodecorpodetexto"/>
    <w:qFormat/>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4"/>
      <w:szCs w:val="24"/>
      <w:lang w:eastAsia="pt-BR"/>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tulo1Char">
    <w:name w:val="Título 1 Char"/>
    <w:basedOn w:val="Fontepargpadro"/>
    <w:link w:val="Ttulo1"/>
    <w:uiPriority w:val="9"/>
    <w:qFormat/>
    <w:rPr>
      <w:rFonts w:ascii="Cambria" w:eastAsia="Times New Roman" w:hAnsi="Cambria" w:cs="Times New Roman"/>
      <w:b/>
      <w:bCs/>
      <w:kern w:val="32"/>
      <w:sz w:val="32"/>
      <w:szCs w:val="32"/>
      <w:lang w:eastAsia="pt-BR"/>
    </w:rPr>
  </w:style>
  <w:style w:type="table" w:customStyle="1" w:styleId="Tabelacomgrade1">
    <w:name w:val="Tabela com grade1"/>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6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ara@princesa.sc.gov.br"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camara@princesa.sc.gov.br"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mara@princesa.sc.gov.br"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4ED4C-4A4B-4F7C-ACAE-C6436C35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1662</Words>
  <Characters>8979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Flores</dc:creator>
  <cp:lastModifiedBy>Camara05</cp:lastModifiedBy>
  <cp:revision>13</cp:revision>
  <cp:lastPrinted>2020-02-27T13:08:00Z</cp:lastPrinted>
  <dcterms:created xsi:type="dcterms:W3CDTF">2024-12-02T14:12:00Z</dcterms:created>
  <dcterms:modified xsi:type="dcterms:W3CDTF">2025-01-23T16:37:00Z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